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1E384" w14:textId="77777777" w:rsidR="002547BA" w:rsidRPr="002F09C1" w:rsidRDefault="00000000" w:rsidP="002F09C1">
      <w:pPr>
        <w:spacing w:after="120" w:line="360" w:lineRule="auto"/>
        <w:jc w:val="center"/>
        <w:rPr>
          <w:sz w:val="24"/>
          <w:szCs w:val="24"/>
        </w:rPr>
      </w:pPr>
      <w:r w:rsidRPr="002F09C1">
        <w:rPr>
          <w:noProof/>
          <w:sz w:val="24"/>
          <w:szCs w:val="24"/>
        </w:rPr>
        <w:drawing>
          <wp:inline distT="0" distB="0" distL="0" distR="0" wp14:anchorId="1FBBA1CD" wp14:editId="7C3B0066">
            <wp:extent cx="104775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47750" cy="971550"/>
                    </a:xfrm>
                    <a:prstGeom prst="rect">
                      <a:avLst/>
                    </a:prstGeom>
                  </pic:spPr>
                </pic:pic>
              </a:graphicData>
            </a:graphic>
          </wp:inline>
        </w:drawing>
      </w:r>
    </w:p>
    <w:p w14:paraId="22323EDC" w14:textId="77777777" w:rsidR="002547BA" w:rsidRPr="002F09C1" w:rsidRDefault="00000000" w:rsidP="002F09C1">
      <w:pPr>
        <w:spacing w:after="60" w:line="360" w:lineRule="auto"/>
        <w:jc w:val="center"/>
        <w:rPr>
          <w:sz w:val="24"/>
          <w:szCs w:val="24"/>
        </w:rPr>
      </w:pPr>
      <w:r w:rsidRPr="002F09C1">
        <w:rPr>
          <w:b/>
          <w:bCs/>
          <w:color w:val="2E7D32"/>
          <w:sz w:val="24"/>
          <w:szCs w:val="24"/>
        </w:rPr>
        <w:t>Little Star Nursery</w:t>
      </w:r>
    </w:p>
    <w:p w14:paraId="7CA233CB" w14:textId="77777777" w:rsidR="002547BA" w:rsidRPr="002F09C1" w:rsidRDefault="00000000" w:rsidP="002F09C1">
      <w:pPr>
        <w:spacing w:after="60" w:line="360" w:lineRule="auto"/>
        <w:jc w:val="center"/>
        <w:rPr>
          <w:sz w:val="24"/>
          <w:szCs w:val="24"/>
        </w:rPr>
      </w:pPr>
      <w:r w:rsidRPr="002F09C1">
        <w:rPr>
          <w:b/>
          <w:bCs/>
          <w:color w:val="C62828"/>
          <w:sz w:val="24"/>
          <w:szCs w:val="24"/>
        </w:rPr>
        <w:t>Behaviour Policy</w:t>
      </w:r>
    </w:p>
    <w:p w14:paraId="75A9E396" w14:textId="77777777" w:rsidR="002547BA" w:rsidRPr="002F09C1" w:rsidRDefault="00000000" w:rsidP="002F09C1">
      <w:pPr>
        <w:spacing w:after="300" w:line="360" w:lineRule="auto"/>
        <w:jc w:val="center"/>
        <w:rPr>
          <w:sz w:val="24"/>
          <w:szCs w:val="24"/>
        </w:rPr>
      </w:pPr>
      <w:r w:rsidRPr="002F09C1">
        <w:rPr>
          <w:i/>
          <w:iCs/>
          <w:color w:val="555555"/>
          <w:sz w:val="24"/>
          <w:szCs w:val="24"/>
        </w:rPr>
        <w:t>Reviewed and reissued: 2026  |  Next review due: 2027</w:t>
      </w:r>
    </w:p>
    <w:p w14:paraId="6491A8E5" w14:textId="77777777" w:rsidR="002547BA" w:rsidRPr="002F09C1" w:rsidRDefault="00000000" w:rsidP="002F09C1">
      <w:pPr>
        <w:spacing w:after="120" w:line="360" w:lineRule="auto"/>
        <w:rPr>
          <w:sz w:val="24"/>
          <w:szCs w:val="24"/>
        </w:rPr>
      </w:pPr>
      <w:r w:rsidRPr="002F09C1">
        <w:rPr>
          <w:sz w:val="24"/>
          <w:szCs w:val="24"/>
        </w:rPr>
        <w:t>Little Star Nursery has an underlying principle of being a setting where “every child can shine” and, in order to achieve this, we aim to set up a positive learning environment where all children can progress and experience success, built on mutual trust, respect, acceptance and inclusion of all. To achieve this we ensure a range of strategies and procedures are in place.</w:t>
      </w:r>
    </w:p>
    <w:p w14:paraId="43094C6E" w14:textId="77777777" w:rsidR="002547BA" w:rsidRPr="002F09C1" w:rsidRDefault="00000000" w:rsidP="002F09C1">
      <w:pPr>
        <w:pStyle w:val="Heading1"/>
        <w:spacing w:line="360" w:lineRule="auto"/>
        <w:rPr>
          <w:sz w:val="24"/>
          <w:szCs w:val="24"/>
        </w:rPr>
      </w:pPr>
      <w:r w:rsidRPr="002F09C1">
        <w:rPr>
          <w:sz w:val="24"/>
          <w:szCs w:val="24"/>
        </w:rPr>
        <w:t>Our Aims</w:t>
      </w:r>
    </w:p>
    <w:p w14:paraId="56C5FFBC"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To encourage children to be considerate of others and to develop self-regulation appropriate to their age and stage of development.</w:t>
      </w:r>
    </w:p>
    <w:p w14:paraId="04F0BF1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To provide children with the skills to manage their own behaviour and to solve problems and conflict through talk, with adult co-regulation and support where needed.</w:t>
      </w:r>
    </w:p>
    <w:p w14:paraId="22DFAF7F"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To ensure children respond to boundaries with encouragement and support, and understand the shared behavioural expectations of the nursery.</w:t>
      </w:r>
    </w:p>
    <w:p w14:paraId="7A5C6251"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To appreciate the different learning styles, needs and circumstances of each child (which may include culture, SEND, communication needs, physical or other needs) that may affect their engagement with behavioural expectations, and to make reasonable adjustments accordingly.</w:t>
      </w:r>
    </w:p>
    <w:p w14:paraId="4534ACB2"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To allow children to grow and be recognised as individuals, while also learning to consider and accept the needs of others around them, including children and adults.</w:t>
      </w:r>
    </w:p>
    <w:p w14:paraId="10D1F877"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To safeguard children's emotional development and well-being by establishing a safe and caring environment that supports and protects every child's right to grow and learn.</w:t>
      </w:r>
    </w:p>
    <w:p w14:paraId="6235B1DD"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To work in partnership with parents/carers in managing their child's behaviour at home and at nursery.</w:t>
      </w:r>
    </w:p>
    <w:p w14:paraId="40F553CF"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To ensure equality of opportunity and to never discriminate against a child or family because of a protected characteristic (age, disability, gender reassignment, pregnancy or maternity, race, religion or belief, sex, or sexual orientation) under the Equality Act 2010.</w:t>
      </w:r>
    </w:p>
    <w:p w14:paraId="1E9D14F4" w14:textId="77777777" w:rsidR="002547BA" w:rsidRPr="002F09C1" w:rsidRDefault="00000000" w:rsidP="002F09C1">
      <w:pPr>
        <w:pStyle w:val="Heading1"/>
        <w:spacing w:line="360" w:lineRule="auto"/>
        <w:rPr>
          <w:sz w:val="24"/>
          <w:szCs w:val="24"/>
        </w:rPr>
      </w:pPr>
      <w:r w:rsidRPr="002F09C1">
        <w:rPr>
          <w:sz w:val="24"/>
          <w:szCs w:val="24"/>
        </w:rPr>
        <w:lastRenderedPageBreak/>
        <w:t>Golden Rules</w:t>
      </w:r>
    </w:p>
    <w:p w14:paraId="0B398593" w14:textId="77777777" w:rsidR="002547BA" w:rsidRPr="002F09C1" w:rsidRDefault="00000000" w:rsidP="002F09C1">
      <w:pPr>
        <w:spacing w:after="120" w:line="360" w:lineRule="auto"/>
        <w:rPr>
          <w:sz w:val="24"/>
          <w:szCs w:val="24"/>
        </w:rPr>
      </w:pPr>
      <w:r w:rsidRPr="002F09C1">
        <w:rPr>
          <w:sz w:val="24"/>
          <w:szCs w:val="24"/>
        </w:rPr>
        <w:t>In order to help the youngest children share our philosophy and to create an inclusive, caring environment, we share simple but key 'golden rules' with the children. These are informed by the '</w:t>
      </w:r>
      <w:proofErr w:type="spellStart"/>
      <w:r w:rsidRPr="002F09C1">
        <w:rPr>
          <w:sz w:val="24"/>
          <w:szCs w:val="24"/>
        </w:rPr>
        <w:t>Theraplay</w:t>
      </w:r>
      <w:proofErr w:type="spellEnd"/>
      <w:r w:rsidRPr="002F09C1">
        <w:rPr>
          <w:sz w:val="24"/>
          <w:szCs w:val="24"/>
        </w:rPr>
        <w:t>' ethos and strategy. They are displayed in the nursery at child-appropriate height (for example in the book corner), reinforced through corresponding pictures for easy identification, and reiterated throughout the nursery day, at circle/focus times and in particular during our 'sunshine circles'.</w:t>
      </w:r>
    </w:p>
    <w:p w14:paraId="38C5FCF8" w14:textId="77777777" w:rsidR="002547BA" w:rsidRPr="002F09C1" w:rsidRDefault="00000000" w:rsidP="002F09C1">
      <w:pPr>
        <w:spacing w:after="120" w:line="360" w:lineRule="auto"/>
        <w:rPr>
          <w:sz w:val="24"/>
          <w:szCs w:val="24"/>
        </w:rPr>
      </w:pPr>
      <w:r w:rsidRPr="002F09C1">
        <w:rPr>
          <w:b/>
          <w:bCs/>
          <w:sz w:val="24"/>
          <w:szCs w:val="24"/>
        </w:rPr>
        <w:t>The Golden Rules are:</w:t>
      </w:r>
    </w:p>
    <w:p w14:paraId="1E868226" w14:textId="77777777" w:rsidR="002547BA" w:rsidRPr="002F09C1" w:rsidRDefault="00000000" w:rsidP="002F09C1">
      <w:pPr>
        <w:spacing w:after="120" w:line="360" w:lineRule="auto"/>
        <w:rPr>
          <w:sz w:val="24"/>
          <w:szCs w:val="24"/>
        </w:rPr>
      </w:pPr>
      <w:r w:rsidRPr="002F09C1">
        <w:rPr>
          <w:b/>
          <w:bCs/>
          <w:sz w:val="24"/>
          <w:szCs w:val="24"/>
        </w:rPr>
        <w:t>NO HURTS</w:t>
      </w:r>
    </w:p>
    <w:p w14:paraId="293BAD4B" w14:textId="77777777" w:rsidR="002547BA" w:rsidRPr="002F09C1" w:rsidRDefault="00000000" w:rsidP="002F09C1">
      <w:pPr>
        <w:spacing w:after="120" w:line="360" w:lineRule="auto"/>
        <w:rPr>
          <w:sz w:val="24"/>
          <w:szCs w:val="24"/>
        </w:rPr>
      </w:pPr>
      <w:r w:rsidRPr="002F09C1">
        <w:rPr>
          <w:b/>
          <w:bCs/>
          <w:sz w:val="24"/>
          <w:szCs w:val="24"/>
        </w:rPr>
        <w:t>WE STICK TOGETHER</w:t>
      </w:r>
    </w:p>
    <w:p w14:paraId="7173E6A4" w14:textId="77777777" w:rsidR="002547BA" w:rsidRPr="002F09C1" w:rsidRDefault="00000000" w:rsidP="002F09C1">
      <w:pPr>
        <w:spacing w:after="120" w:line="360" w:lineRule="auto"/>
        <w:rPr>
          <w:sz w:val="24"/>
          <w:szCs w:val="24"/>
        </w:rPr>
      </w:pPr>
      <w:r w:rsidRPr="002F09C1">
        <w:rPr>
          <w:b/>
          <w:bCs/>
          <w:sz w:val="24"/>
          <w:szCs w:val="24"/>
        </w:rPr>
        <w:t>WE HAVE FUN!</w:t>
      </w:r>
    </w:p>
    <w:p w14:paraId="06641DF7" w14:textId="77777777" w:rsidR="002547BA" w:rsidRPr="002F09C1" w:rsidRDefault="00000000" w:rsidP="002F09C1">
      <w:pPr>
        <w:spacing w:after="120" w:line="360" w:lineRule="auto"/>
        <w:rPr>
          <w:sz w:val="24"/>
          <w:szCs w:val="24"/>
        </w:rPr>
      </w:pPr>
      <w:r w:rsidRPr="002F09C1">
        <w:rPr>
          <w:sz w:val="24"/>
          <w:szCs w:val="24"/>
        </w:rPr>
        <w:t>Through reinforcement and application of the Golden Rules, we explain the following behaviour as unacceptable to children:</w:t>
      </w:r>
    </w:p>
    <w:p w14:paraId="49DE2DEC"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Name calling and teasing</w:t>
      </w:r>
    </w:p>
    <w:p w14:paraId="6B94A27B"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Deliberate exclusion of any child from their play</w:t>
      </w:r>
    </w:p>
    <w:p w14:paraId="402A2A2A"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Intentional physical injury</w:t>
      </w:r>
    </w:p>
    <w:p w14:paraId="2CA0733D"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Discrimination of any kind, including because of colour, gender, culture, religion or belief, disability, or family circumstances</w:t>
      </w:r>
    </w:p>
    <w:p w14:paraId="2271A6CE" w14:textId="77777777" w:rsidR="002547BA" w:rsidRPr="002F09C1" w:rsidRDefault="00000000" w:rsidP="002F09C1">
      <w:pPr>
        <w:pStyle w:val="Heading1"/>
        <w:spacing w:line="360" w:lineRule="auto"/>
        <w:rPr>
          <w:sz w:val="24"/>
          <w:szCs w:val="24"/>
        </w:rPr>
      </w:pPr>
      <w:r w:rsidRPr="002F09C1">
        <w:rPr>
          <w:sz w:val="24"/>
          <w:szCs w:val="24"/>
        </w:rPr>
        <w:t>Strategies to Promote Positive Behaviour</w:t>
      </w:r>
    </w:p>
    <w:p w14:paraId="7D18F6C9" w14:textId="77777777" w:rsidR="002547BA" w:rsidRPr="002F09C1" w:rsidRDefault="00000000" w:rsidP="002F09C1">
      <w:pPr>
        <w:pStyle w:val="Heading2"/>
        <w:spacing w:line="360" w:lineRule="auto"/>
      </w:pPr>
      <w:r w:rsidRPr="002F09C1">
        <w:t>The Role of the Adult</w:t>
      </w:r>
    </w:p>
    <w:p w14:paraId="41C087F0" w14:textId="77777777" w:rsidR="002547BA" w:rsidRPr="002F09C1" w:rsidRDefault="00000000" w:rsidP="002F09C1">
      <w:pPr>
        <w:spacing w:after="120" w:line="360" w:lineRule="auto"/>
        <w:rPr>
          <w:sz w:val="24"/>
          <w:szCs w:val="24"/>
        </w:rPr>
      </w:pPr>
      <w:r w:rsidRPr="002F09C1">
        <w:rPr>
          <w:sz w:val="24"/>
          <w:szCs w:val="24"/>
        </w:rPr>
        <w:t>Practitioners will:</w:t>
      </w:r>
    </w:p>
    <w:p w14:paraId="122BD30A"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Provide a positive role model for children with regard to friendliness, care, understanding and courtesy in the way they respond to children, each other and parents/carers.</w:t>
      </w:r>
    </w:p>
    <w:p w14:paraId="364BD9BC"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Demonstrate and model positive behaviour, especially when playing alongside children.</w:t>
      </w:r>
    </w:p>
    <w:p w14:paraId="16ECD67E"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Take positive steps to avoid situations in which children receive adult attention only in return for unwanted behaviour, for example ensuring that children who frequently display unwanted behaviour have positive, quality time with their key person or another familiar member of staff.</w:t>
      </w:r>
    </w:p>
    <w:p w14:paraId="16ED676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Avoid shouting or raising their voices in a threatening way.</w:t>
      </w:r>
    </w:p>
    <w:p w14:paraId="2CA4CD22"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lastRenderedPageBreak/>
        <w:t>Be confident to pre-empt problems that may arise and take steps to de-escalate possible conflicts to limit their occurrence.</w:t>
      </w:r>
    </w:p>
    <w:p w14:paraId="495E6EB6"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Help children understand the effect of their behaviour on others by praising good behaviour, such as consideration for another person, taking turns, sharing and helping others.</w:t>
      </w:r>
    </w:p>
    <w:p w14:paraId="46CA2265"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Ensure all individuals feel respected and included, regardless of gender, race, religion, ethnicity, background, family or social circumstances.</w:t>
      </w:r>
    </w:p>
    <w:p w14:paraId="53965435"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Ensure children are free from judgement, whether based on their own previous behaviour or the behaviour of family members.</w:t>
      </w:r>
    </w:p>
    <w:p w14:paraId="49295516"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Be aware of, and respect, a range of cultural expectations regarding interactions between people.</w:t>
      </w:r>
    </w:p>
    <w:p w14:paraId="51B2130B"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Never humiliate, label, make fun of, or talk negatively about a child under any circumstance.</w:t>
      </w:r>
    </w:p>
    <w:p w14:paraId="379175F9"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Respect that children will make mistakes, and ensure children are supported to learn from them.</w:t>
      </w:r>
    </w:p>
    <w:p w14:paraId="6267974A"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Be willing to listen to children sensitively, allowing time for this in the daily routine.</w:t>
      </w:r>
    </w:p>
    <w:p w14:paraId="3B23D6D0"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 xml:space="preserve">Ensure adequate supervision of, and interaction with, children at all times, in line with statutory </w:t>
      </w:r>
      <w:proofErr w:type="spellStart"/>
      <w:r w:rsidRPr="002F09C1">
        <w:rPr>
          <w:sz w:val="24"/>
          <w:szCs w:val="24"/>
        </w:rPr>
        <w:t>staff:child</w:t>
      </w:r>
      <w:proofErr w:type="spellEnd"/>
      <w:r w:rsidRPr="002F09C1">
        <w:rPr>
          <w:sz w:val="24"/>
          <w:szCs w:val="24"/>
        </w:rPr>
        <w:t xml:space="preserve"> ratios, to limit stressful situations and to keep children safe.</w:t>
      </w:r>
    </w:p>
    <w:p w14:paraId="68F4B6BD"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Recognise that everyone has 'off days', that children need their own time and space, and that it is not always appropriate to expect a child to share. It is important to acknowledge children's feelings and to help them understand how others might be feeling.</w:t>
      </w:r>
    </w:p>
    <w:p w14:paraId="0F134DF3" w14:textId="77777777" w:rsidR="002547BA" w:rsidRPr="002F09C1" w:rsidRDefault="00000000" w:rsidP="002F09C1">
      <w:pPr>
        <w:pStyle w:val="Heading2"/>
        <w:spacing w:line="360" w:lineRule="auto"/>
      </w:pPr>
      <w:r w:rsidRPr="002F09C1">
        <w:t>The Environment</w:t>
      </w:r>
    </w:p>
    <w:p w14:paraId="72A21C3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We aim to create an environment in which all children can feel safe and free from stress and pressure.</w:t>
      </w:r>
    </w:p>
    <w:p w14:paraId="5021925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We provide areas where children can express a range of emotions: to be loud, or to find a quiet place on their own.</w:t>
      </w:r>
    </w:p>
    <w:p w14:paraId="32F81981"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We adapt the environment to individual needs, for example planning to spend more time outdoors with children who respond well to the freedom this offers.</w:t>
      </w:r>
    </w:p>
    <w:p w14:paraId="72F7340A" w14:textId="77777777" w:rsidR="002547BA" w:rsidRPr="002F09C1" w:rsidRDefault="00000000" w:rsidP="002F09C1">
      <w:pPr>
        <w:pStyle w:val="Heading2"/>
        <w:spacing w:line="360" w:lineRule="auto"/>
      </w:pPr>
      <w:r w:rsidRPr="002F09C1">
        <w:t>Routines and Transitions</w:t>
      </w:r>
    </w:p>
    <w:p w14:paraId="10945D1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All staff are aware of, and follow, the consistent routines of the setting.</w:t>
      </w:r>
    </w:p>
    <w:p w14:paraId="26C42621"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Transition times are supported sensitively, for example giving warnings of change ('In five minutes we need to be thinking about tidying up').</w:t>
      </w:r>
    </w:p>
    <w:p w14:paraId="4DF7939C"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lastRenderedPageBreak/>
        <w:t>Where a child is engrossed in an activity, they are given sufficient time to finish and reassured that they can return to it later; resources may be tidied away safely for this purpose.</w:t>
      </w:r>
    </w:p>
    <w:p w14:paraId="2DE6966C" w14:textId="4EBD28B6" w:rsidR="002547BA" w:rsidRPr="002F09C1" w:rsidRDefault="002547BA" w:rsidP="002F09C1">
      <w:pPr>
        <w:pStyle w:val="ListParagraph"/>
        <w:spacing w:after="60" w:line="360" w:lineRule="auto"/>
        <w:ind w:left="504"/>
        <w:rPr>
          <w:sz w:val="24"/>
          <w:szCs w:val="24"/>
        </w:rPr>
      </w:pPr>
    </w:p>
    <w:p w14:paraId="02258368" w14:textId="77777777" w:rsidR="002547BA" w:rsidRPr="002F09C1" w:rsidRDefault="00000000" w:rsidP="002F09C1">
      <w:pPr>
        <w:pStyle w:val="Heading2"/>
        <w:spacing w:line="360" w:lineRule="auto"/>
      </w:pPr>
      <w:r w:rsidRPr="002F09C1">
        <w:t>Use of '</w:t>
      </w:r>
      <w:proofErr w:type="spellStart"/>
      <w:r w:rsidRPr="002F09C1">
        <w:t>Theraplay</w:t>
      </w:r>
      <w:proofErr w:type="spellEnd"/>
      <w:r w:rsidRPr="002F09C1">
        <w:t>' Techniques and Sunshine Circles</w:t>
      </w:r>
    </w:p>
    <w:p w14:paraId="742EDBE9" w14:textId="77777777" w:rsidR="002547BA" w:rsidRPr="002F09C1" w:rsidRDefault="00000000" w:rsidP="002F09C1">
      <w:pPr>
        <w:spacing w:after="120" w:line="360" w:lineRule="auto"/>
        <w:rPr>
          <w:sz w:val="24"/>
          <w:szCs w:val="24"/>
        </w:rPr>
      </w:pPr>
      <w:r w:rsidRPr="002F09C1">
        <w:rPr>
          <w:sz w:val="24"/>
          <w:szCs w:val="24"/>
        </w:rPr>
        <w:t>Sunshine Circles® are adult-directed and structured but, rather than talking, the adult leads playful, cooperative and nurturing activities. Sunshine Circles are almost entirely interactive and create an atmosphere of fun, caring, acceptance and encouragement that supports better social, emotional and cognitive development.</w:t>
      </w:r>
    </w:p>
    <w:p w14:paraId="44B75D27" w14:textId="77777777" w:rsidR="002547BA" w:rsidRPr="002F09C1" w:rsidRDefault="00000000" w:rsidP="002F09C1">
      <w:pPr>
        <w:pStyle w:val="Heading2"/>
        <w:spacing w:line="360" w:lineRule="auto"/>
      </w:pPr>
      <w:r w:rsidRPr="002F09C1">
        <w:t>Realistic Expectations</w:t>
      </w:r>
    </w:p>
    <w:p w14:paraId="497D741D"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We set realistic, age- and stage-appropriate limits and expectations for children, for example adjusting the length of time they are expected to sit according to age.</w:t>
      </w:r>
    </w:p>
    <w:p w14:paraId="6CDC594B"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Children need choices and opportunities to succeed.</w:t>
      </w:r>
    </w:p>
    <w:p w14:paraId="5C5A8D80" w14:textId="64890BA8" w:rsidR="002547BA" w:rsidRPr="002F09C1" w:rsidRDefault="00000000" w:rsidP="002F09C1">
      <w:pPr>
        <w:pStyle w:val="ListParagraph"/>
        <w:numPr>
          <w:ilvl w:val="0"/>
          <w:numId w:val="2"/>
        </w:numPr>
        <w:spacing w:after="60" w:line="360" w:lineRule="auto"/>
        <w:rPr>
          <w:sz w:val="24"/>
          <w:szCs w:val="24"/>
        </w:rPr>
      </w:pPr>
      <w:r w:rsidRPr="002F09C1">
        <w:rPr>
          <w:sz w:val="24"/>
          <w:szCs w:val="24"/>
        </w:rPr>
        <w:t>We use positive but limited choices, for example: '</w:t>
      </w:r>
      <w:r w:rsidR="002F09C1" w:rsidRPr="002F09C1">
        <w:rPr>
          <w:sz w:val="24"/>
          <w:szCs w:val="24"/>
        </w:rPr>
        <w:t xml:space="preserve">Would you </w:t>
      </w:r>
      <w:r w:rsidRPr="002F09C1">
        <w:rPr>
          <w:sz w:val="24"/>
          <w:szCs w:val="24"/>
        </w:rPr>
        <w:t>like to tidy away the bricks or the cars?'</w:t>
      </w:r>
    </w:p>
    <w:p w14:paraId="18F36010"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Any waiting time is kept to a minimum.</w:t>
      </w:r>
    </w:p>
    <w:p w14:paraId="4BB90341" w14:textId="77777777" w:rsidR="002547BA" w:rsidRPr="002F09C1" w:rsidRDefault="00000000" w:rsidP="002F09C1">
      <w:pPr>
        <w:pStyle w:val="Heading1"/>
        <w:spacing w:line="360" w:lineRule="auto"/>
        <w:rPr>
          <w:sz w:val="24"/>
          <w:szCs w:val="24"/>
        </w:rPr>
      </w:pPr>
      <w:r w:rsidRPr="002F09C1">
        <w:rPr>
          <w:sz w:val="24"/>
          <w:szCs w:val="24"/>
        </w:rPr>
        <w:t>Strategies in Response to Unwanted Behaviour</w:t>
      </w:r>
    </w:p>
    <w:p w14:paraId="13BEAC5B" w14:textId="77777777" w:rsidR="002547BA" w:rsidRPr="002F09C1" w:rsidRDefault="00000000" w:rsidP="002F09C1">
      <w:pPr>
        <w:spacing w:after="120" w:line="360" w:lineRule="auto"/>
        <w:rPr>
          <w:sz w:val="24"/>
          <w:szCs w:val="24"/>
        </w:rPr>
      </w:pPr>
      <w:r w:rsidRPr="002F09C1">
        <w:rPr>
          <w:sz w:val="24"/>
          <w:szCs w:val="24"/>
        </w:rPr>
        <w:t>Practitioners will:</w:t>
      </w:r>
    </w:p>
    <w:p w14:paraId="14E6ED70"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Be aware that some kinds of behaviour may arise from a child's special educational needs and disabilities (SEND), stage of development, or communication needs, and respond accordingly rather than assuming wilful misbehaviour.</w:t>
      </w:r>
    </w:p>
    <w:p w14:paraId="7A2F9503"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Make themselves aware of any particular circumstances that may contribute to unwanted behaviour, for example changes in family circumstances.</w:t>
      </w:r>
    </w:p>
    <w:p w14:paraId="0E747E31"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Spend quality time playing and building a positive relationship with a child who has been displaying unwanted behaviour.</w:t>
      </w:r>
    </w:p>
    <w:p w14:paraId="2619D912"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In any instance of misbehaviour, always reject the behaviour, not the child. Staff will never label a child as 'bad' or 'naughty', either to them or to someone else within their hearing. It will be made clear that certain actions are unacceptable, while the child remains valued, loved and cared for.</w:t>
      </w:r>
    </w:p>
    <w:p w14:paraId="48A95504"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Never use physical punishment, ridicule, sarcasm, shouting or humiliation, under any circumstances.</w:t>
      </w:r>
    </w:p>
    <w:p w14:paraId="232F4D40"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lastRenderedPageBreak/>
        <w:t>Where it has been agreed, in consultation with the family or other agencies, that a period of calm, supported reflection away from an activity is appropriate for an individual child, the child will be given a clear, age-appropriate explanation of why, and will remain within sight and hearing of a practitioner at all times — a child is never left unattended or isolated. This is never referred to as 'the naughty chair', 'time out', or any similar term, and is used only as a brief, positive opportunity for the child's feelings and any conflict to settle, never as a punishment.</w:t>
      </w:r>
    </w:p>
    <w:p w14:paraId="68B35F13"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Give children time to try to resolve a problem and to think about ways of avoiding it in future.</w:t>
      </w:r>
    </w:p>
    <w:p w14:paraId="4453390A"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Encourage children to apologise, where their words or actions have hurt another, in a way that is appropriate to their age and understanding. A child is never forced to say sorry if they do not understand what they are apologising for. Where a child cannot or will not apologise, a practitioner will apologise on their behalf to the child who was hurt, for example: 'I'm sorry that X hurt you — we've explained that this hurt you and that it must not happen again.'</w:t>
      </w:r>
    </w:p>
    <w:p w14:paraId="47C00601"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In instances of serious misbehaviour, such as racial or physical abuse, staff will make the unacceptability of the action clear, firmly but fairly, without blame, and will explain to the child why the behaviour was inappropriate. Such instances are recorded on the incident form (non-child-protection) and shared with parents/carers. Where behaviour raises a possible safeguarding concern — for example harmful sexualised behaviour, or behaviour that suggests a child may themselves be experiencing harm — staff follow our Safeguarding and Child Protection Policy rather than, or in addition to, this policy.</w:t>
      </w:r>
    </w:p>
    <w:p w14:paraId="2CB3383F"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Document serious incidents of unwanted behaviour, where another child has been hurt, on the incident form.</w:t>
      </w:r>
    </w:p>
    <w:p w14:paraId="7281813B" w14:textId="77777777" w:rsidR="002547BA" w:rsidRPr="002F09C1" w:rsidRDefault="00000000" w:rsidP="002F09C1">
      <w:pPr>
        <w:spacing w:after="120" w:line="360" w:lineRule="auto"/>
        <w:rPr>
          <w:sz w:val="24"/>
          <w:szCs w:val="24"/>
        </w:rPr>
      </w:pPr>
      <w:r w:rsidRPr="002F09C1">
        <w:rPr>
          <w:sz w:val="24"/>
          <w:szCs w:val="24"/>
        </w:rPr>
        <w:t>We recognise that there is no single approach that fits every kind of behaviour, which is why we first seek to understand the cause of the behaviour before deciding how to respond. A display of unwanted behaviour can stem from a child's stress, and it is our role to help the child self-regulate their stress and feelings, guided by the following 'Five to Thrive' principles:</w:t>
      </w:r>
    </w:p>
    <w:p w14:paraId="6D47A50C"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RESPOND — physical presence, waiting and observing, verbal and non-verbal reassurance</w:t>
      </w:r>
    </w:p>
    <w:p w14:paraId="7093BDDC"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CONNECT — touch, eye contact, voice, shared focus on a third object or activity</w:t>
      </w:r>
    </w:p>
    <w:p w14:paraId="6EE78E8A"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RELAX — very young children respond to how the adult is, more than to what they say</w:t>
      </w:r>
    </w:p>
    <w:p w14:paraId="44543A72"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PLAY — maintaining a playful attitude is at the heart of the relationship</w:t>
      </w:r>
    </w:p>
    <w:p w14:paraId="6E52FA0F"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TALK — language development underpins all later learning</w:t>
      </w:r>
    </w:p>
    <w:p w14:paraId="004FF8B4" w14:textId="77777777" w:rsidR="002547BA" w:rsidRPr="002F09C1" w:rsidRDefault="00000000" w:rsidP="002F09C1">
      <w:pPr>
        <w:pStyle w:val="Heading1"/>
        <w:spacing w:line="360" w:lineRule="auto"/>
        <w:rPr>
          <w:sz w:val="24"/>
          <w:szCs w:val="24"/>
        </w:rPr>
      </w:pPr>
      <w:r w:rsidRPr="002F09C1">
        <w:rPr>
          <w:sz w:val="24"/>
          <w:szCs w:val="24"/>
        </w:rPr>
        <w:lastRenderedPageBreak/>
        <w:t>Conflict Resolution</w:t>
      </w:r>
    </w:p>
    <w:p w14:paraId="1704D08F" w14:textId="77777777" w:rsidR="002547BA" w:rsidRPr="002F09C1" w:rsidRDefault="00000000" w:rsidP="002F09C1">
      <w:pPr>
        <w:spacing w:after="120" w:line="360" w:lineRule="auto"/>
        <w:rPr>
          <w:sz w:val="24"/>
          <w:szCs w:val="24"/>
        </w:rPr>
      </w:pPr>
      <w:r w:rsidRPr="002F09C1">
        <w:rPr>
          <w:sz w:val="24"/>
          <w:szCs w:val="24"/>
        </w:rPr>
        <w:t>Where children become involved in conflict, practitioners follow the High/Scope six steps for conflict resolution:</w:t>
      </w:r>
    </w:p>
    <w:p w14:paraId="2EC1B626"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Approach calmly — stopping any hurtful language or actions. A calm manner reassures children that things are under control and can be worked out to everybody's satisfaction. If an object is causing the conflict, the practitioner holds the object until the issue is resolved.</w:t>
      </w:r>
    </w:p>
    <w:p w14:paraId="58759A7D"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Acknowledge feelings — children need to express their feelings before they can let go of them and think about solutions. A practitioner makes simple statements such as 'You look cross' or 'Yes, you want the bike.'</w:t>
      </w:r>
    </w:p>
    <w:p w14:paraId="32B492CA"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Gather information — adults are careful not to make assumptions or take sides, and ask open-ended questions to help children describe what happened in their own words, such as 'What happened?' or 'What's the problem here?'</w:t>
      </w:r>
    </w:p>
    <w:p w14:paraId="54702001"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Restate the problem — using the children's own information, the adult restates the problem in clear, simple terms, rephrasing any hurtful words.</w:t>
      </w:r>
    </w:p>
    <w:p w14:paraId="6C88B149"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Ask for ideas for solutions and choose one together — adults encourage children to suggest solutions, helping to put them into practical terms, and accept the children's own ideas rather than imposing their own, so children have the satisfaction of solving the problem themselves. Adults may need to model how to make a situation better.</w:t>
      </w:r>
    </w:p>
    <w:p w14:paraId="53061F13" w14:textId="77777777" w:rsidR="002547BA" w:rsidRPr="002F09C1" w:rsidRDefault="00000000" w:rsidP="002F09C1">
      <w:pPr>
        <w:pStyle w:val="ListParagraph"/>
        <w:numPr>
          <w:ilvl w:val="0"/>
          <w:numId w:val="3"/>
        </w:numPr>
        <w:spacing w:after="80" w:line="360" w:lineRule="auto"/>
        <w:rPr>
          <w:sz w:val="24"/>
          <w:szCs w:val="24"/>
        </w:rPr>
      </w:pPr>
      <w:r w:rsidRPr="002F09C1">
        <w:rPr>
          <w:sz w:val="24"/>
          <w:szCs w:val="24"/>
        </w:rPr>
        <w:t>Give follow-up support as needed — adults help children carry out their chosen solution and make sure no one remains upset, repeating steps if necessary until all children return to their play.</w:t>
      </w:r>
    </w:p>
    <w:p w14:paraId="2CE308ED" w14:textId="77777777" w:rsidR="002547BA" w:rsidRPr="002F09C1" w:rsidRDefault="00000000" w:rsidP="002F09C1">
      <w:pPr>
        <w:pStyle w:val="Heading1"/>
        <w:spacing w:line="360" w:lineRule="auto"/>
        <w:rPr>
          <w:sz w:val="24"/>
          <w:szCs w:val="24"/>
        </w:rPr>
      </w:pPr>
      <w:r w:rsidRPr="002F09C1">
        <w:rPr>
          <w:sz w:val="24"/>
          <w:szCs w:val="24"/>
        </w:rPr>
        <w:t>Children and Biting</w:t>
      </w:r>
    </w:p>
    <w:p w14:paraId="1CDA2A97" w14:textId="77777777" w:rsidR="002547BA" w:rsidRPr="002F09C1" w:rsidRDefault="00000000" w:rsidP="002F09C1">
      <w:pPr>
        <w:spacing w:after="120" w:line="360" w:lineRule="auto"/>
        <w:rPr>
          <w:sz w:val="24"/>
          <w:szCs w:val="24"/>
        </w:rPr>
      </w:pPr>
      <w:r w:rsidRPr="002F09C1">
        <w:rPr>
          <w:sz w:val="24"/>
          <w:szCs w:val="24"/>
        </w:rPr>
        <w:t>We recognise that, while biting is common behaviour in young children, it is distressing for the children and parents/carers involved. We adopt the following approach in response.</w:t>
      </w:r>
    </w:p>
    <w:p w14:paraId="78A0A90F" w14:textId="77777777" w:rsidR="002547BA" w:rsidRPr="002F09C1" w:rsidRDefault="00000000" w:rsidP="002F09C1">
      <w:pPr>
        <w:pStyle w:val="Heading2"/>
        <w:spacing w:line="360" w:lineRule="auto"/>
      </w:pPr>
      <w:r w:rsidRPr="002F09C1">
        <w:t>Recognising the Causes of Biting</w:t>
      </w:r>
    </w:p>
    <w:p w14:paraId="4682AC3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Exploration — very young babies and toddlers explore the world with their mouths, and may not yet know the difference between gnawing on a toy and biting a person; this can also occur during teething.</w:t>
      </w:r>
    </w:p>
    <w:p w14:paraId="1E15BF4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Cause and effect — from around 12 months, babies become interested in what happens when they act, and may discover that biting produces a reaction.</w:t>
      </w:r>
    </w:p>
    <w:p w14:paraId="4357E5F4"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lastRenderedPageBreak/>
        <w:t>Attention — older toddlers may bite to gain attention, even negative attention, when they feel they are not receiving enough.</w:t>
      </w:r>
    </w:p>
    <w:p w14:paraId="1E1D8F5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Imitation — toddlers learn by watching and copying others, including behaviour they have seen elsewhere.</w:t>
      </w:r>
    </w:p>
    <w:p w14:paraId="6F10E44E"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Independence — toddlers are developing independence and control; biting can be a powerful, if inappropriate, way to control a situation, an object or another child.</w:t>
      </w:r>
    </w:p>
    <w:p w14:paraId="76136D2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Frustration — young children experience frustration as part of growing up, do not yet have full control over their bodies or words, and have not yet learned to self-regulate distress, sometimes resulting in hitting, pushing or biting.</w:t>
      </w:r>
    </w:p>
    <w:p w14:paraId="624F9C3A"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Stress — a lack of stimulating activity or adult interaction, or a stressful or traumatic event (such as bereavement, moving home, or starting nursery), can lead a child to express feelings and relieve tension through biting.</w:t>
      </w:r>
    </w:p>
    <w:p w14:paraId="23295149" w14:textId="77777777" w:rsidR="002547BA" w:rsidRPr="002F09C1" w:rsidRDefault="00000000" w:rsidP="002F09C1">
      <w:pPr>
        <w:pStyle w:val="Heading2"/>
        <w:spacing w:line="360" w:lineRule="auto"/>
      </w:pPr>
      <w:r w:rsidRPr="002F09C1">
        <w:t>In an Instance of One Child Biting Another</w:t>
      </w:r>
    </w:p>
    <w:p w14:paraId="03202CCC"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The member of staff witnessing the event immediately separates the children, comforts the injured child, gives them full attention, and administers first aid if necessary. A second member of staff may support the child who has been bitten while the first addresses the other child.</w:t>
      </w:r>
    </w:p>
    <w:p w14:paraId="04634855"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The member of staff adopts a calm but firm tone, explaining that biting is not okay and that it hurts, and addressing how their actions have made the other child feel.</w:t>
      </w:r>
    </w:p>
    <w:p w14:paraId="6FDA9D86"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Where age and development appropriate, the child is supported to make amends in some way, for example helping to fetch a damp cloth, tissue or comfort item, and is then supported to play in a different area of the nursery.</w:t>
      </w:r>
    </w:p>
    <w:p w14:paraId="30DA1ACD"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An accident report is completed for the child who was bitten and shared with their parents/carers.</w:t>
      </w:r>
    </w:p>
    <w:p w14:paraId="3A430237"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An incident report is completed for the child who bit, and shared with their parents/carers. This includes who was involved, when and where the biting occurred, what happened beforehand, and how the situation was handled, to help prevent further incidents.</w:t>
      </w:r>
    </w:p>
    <w:p w14:paraId="37B8C65B"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The key person of the child who bit is informed and asked to monitor their behaviour, recording any further unwanted behaviour in the behaviour log, and to bear in mind any changes or particular circumstances at home that may be relevant.</w:t>
      </w:r>
    </w:p>
    <w:p w14:paraId="469E6ABF"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lastRenderedPageBreak/>
        <w:t>Any pattern of behaviour is addressed accordingly, for example offering alternative teething toys, or increasing the key person's positive involvement as a play partner within a particular group of children.</w:t>
      </w:r>
    </w:p>
    <w:p w14:paraId="46720B7C"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Where biting continues, parents/carers are consulted and a behaviour management plan is devised and agreed together.</w:t>
      </w:r>
    </w:p>
    <w:p w14:paraId="202F75AE"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Incidents of biting are shared at regular staff meetings to ensure a consistent approach across the team.</w:t>
      </w:r>
    </w:p>
    <w:p w14:paraId="57C261B0"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Where biting is a consistent pattern, staff address it during circle times and through other PSED strategies focused on recognising and responding to emotions, such as stories, puppet role play, and reinforcement of caring, kind behaviour through pictures and stories.</w:t>
      </w:r>
    </w:p>
    <w:p w14:paraId="572A6FBB"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Staff act as positive role models, helping children learn to negotiate and take turns.</w:t>
      </w:r>
    </w:p>
    <w:p w14:paraId="120D4E20"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Positive behaviour is noted and praised by staff, and may be recorded through photographs used to reinforce good behaviour with children.</w:t>
      </w:r>
    </w:p>
    <w:p w14:paraId="237AD866"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Sufficient toys are made available for babies who are teething.</w:t>
      </w:r>
    </w:p>
    <w:p w14:paraId="3ACC926D" w14:textId="77777777" w:rsidR="002547BA" w:rsidRPr="002F09C1" w:rsidRDefault="00000000" w:rsidP="002F09C1">
      <w:pPr>
        <w:spacing w:after="120" w:line="360" w:lineRule="auto"/>
        <w:rPr>
          <w:sz w:val="24"/>
          <w:szCs w:val="24"/>
        </w:rPr>
      </w:pPr>
      <w:r w:rsidRPr="002F09C1">
        <w:rPr>
          <w:sz w:val="24"/>
          <w:szCs w:val="24"/>
        </w:rPr>
        <w:t>Any other concerns a parent/carer may have are always listened to and acted upon.</w:t>
      </w:r>
    </w:p>
    <w:p w14:paraId="551A437A" w14:textId="77777777" w:rsidR="002547BA" w:rsidRPr="002F09C1" w:rsidRDefault="00000000" w:rsidP="002F09C1">
      <w:pPr>
        <w:pStyle w:val="Heading1"/>
        <w:spacing w:line="360" w:lineRule="auto"/>
        <w:rPr>
          <w:sz w:val="24"/>
          <w:szCs w:val="24"/>
        </w:rPr>
      </w:pPr>
      <w:r w:rsidRPr="002F09C1">
        <w:rPr>
          <w:sz w:val="24"/>
          <w:szCs w:val="24"/>
        </w:rPr>
        <w:t>Persistent Behaviour Concerns</w:t>
      </w:r>
    </w:p>
    <w:p w14:paraId="6B9B7E07" w14:textId="77777777" w:rsidR="002547BA" w:rsidRPr="002F09C1" w:rsidRDefault="00000000" w:rsidP="002F09C1">
      <w:pPr>
        <w:spacing w:after="120" w:line="360" w:lineRule="auto"/>
        <w:rPr>
          <w:sz w:val="24"/>
          <w:szCs w:val="24"/>
        </w:rPr>
      </w:pPr>
      <w:r w:rsidRPr="002F09C1">
        <w:rPr>
          <w:sz w:val="24"/>
          <w:szCs w:val="24"/>
        </w:rPr>
        <w:t>Where we have cause for particular concern over consistent unwanted behaviour, this is discussed with the parent/carer, key person and management, and an individual action plan is devised and implemented. This is a signed agreement between the parents/carers and the nursery. We may suggest methods such as an observation chart to help identify triggers. If the behaviour persists, we will consider referral to an outside agency, such as a health visitor, SENDCo, or outreach worker, with the cooperation of parents/carers, and continue to work alongside the child and family to provide collaborative support, in line with the graduated approach set out in the SEND Code of Practice: 0 to 25 years (2015).</w:t>
      </w:r>
    </w:p>
    <w:p w14:paraId="473EC329" w14:textId="77777777" w:rsidR="002547BA" w:rsidRPr="002F09C1" w:rsidRDefault="00000000" w:rsidP="002F09C1">
      <w:pPr>
        <w:pStyle w:val="Heading1"/>
        <w:spacing w:line="360" w:lineRule="auto"/>
        <w:rPr>
          <w:sz w:val="24"/>
          <w:szCs w:val="24"/>
        </w:rPr>
      </w:pPr>
      <w:r w:rsidRPr="002F09C1">
        <w:rPr>
          <w:sz w:val="24"/>
          <w:szCs w:val="24"/>
        </w:rPr>
        <w:t>Physical Intervention and Physical Punishment</w:t>
      </w:r>
    </w:p>
    <w:p w14:paraId="4DD1D608" w14:textId="77777777" w:rsidR="002547BA" w:rsidRPr="002F09C1" w:rsidRDefault="00000000" w:rsidP="002F09C1">
      <w:pPr>
        <w:spacing w:after="120" w:line="360" w:lineRule="auto"/>
        <w:rPr>
          <w:sz w:val="24"/>
          <w:szCs w:val="24"/>
        </w:rPr>
      </w:pPr>
      <w:r w:rsidRPr="002F09C1">
        <w:rPr>
          <w:sz w:val="24"/>
          <w:szCs w:val="24"/>
        </w:rPr>
        <w:t>Little Star Nursery will never use, or threaten to use, any form of corporal or physical punishment, in line with the EYFS statutory framework, which prohibits corporal punishment of any kind.</w:t>
      </w:r>
    </w:p>
    <w:p w14:paraId="060CDE75" w14:textId="77777777" w:rsidR="002547BA" w:rsidRPr="002F09C1" w:rsidRDefault="00000000" w:rsidP="002F09C1">
      <w:pPr>
        <w:spacing w:after="120" w:line="360" w:lineRule="auto"/>
        <w:rPr>
          <w:sz w:val="24"/>
          <w:szCs w:val="24"/>
        </w:rPr>
      </w:pPr>
      <w:r w:rsidRPr="002F09C1">
        <w:rPr>
          <w:sz w:val="24"/>
          <w:szCs w:val="24"/>
        </w:rPr>
        <w:t xml:space="preserve">Physical intervention is never used as a punishment. It is only ever used, as a last resort and in a manner proportionate to the circumstances, to prevent a child from causing injury to themselves </w:t>
      </w:r>
      <w:r w:rsidRPr="002F09C1">
        <w:rPr>
          <w:sz w:val="24"/>
          <w:szCs w:val="24"/>
        </w:rPr>
        <w:lastRenderedPageBreak/>
        <w:t>or others, or from causing serious damage to property, and only for as long as necessary to keep the child and others safe. Where physical intervention has been used:</w:t>
      </w:r>
    </w:p>
    <w:p w14:paraId="36BED10C"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only the minimum force necessary is used, for the shortest possible time;</w:t>
      </w:r>
    </w:p>
    <w:p w14:paraId="51668915"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 written record is made, including the reason for the intervention, what was done, and by whom;</w:t>
      </w:r>
    </w:p>
    <w:p w14:paraId="65A5CEA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the child's parents/carers are informed on the same day; and</w:t>
      </w:r>
    </w:p>
    <w:p w14:paraId="24F5EFAE"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the incident is reviewed by the manager and behaviour management co-ordinator to consider whether the child's needs, the environment, or staff support require any change.</w:t>
      </w:r>
    </w:p>
    <w:p w14:paraId="09F8A83A" w14:textId="77777777" w:rsidR="002547BA" w:rsidRPr="002F09C1" w:rsidRDefault="00000000" w:rsidP="002F09C1">
      <w:pPr>
        <w:pStyle w:val="Heading1"/>
        <w:spacing w:line="360" w:lineRule="auto"/>
        <w:rPr>
          <w:sz w:val="24"/>
          <w:szCs w:val="24"/>
        </w:rPr>
      </w:pPr>
      <w:r w:rsidRPr="002F09C1">
        <w:rPr>
          <w:sz w:val="24"/>
          <w:szCs w:val="24"/>
        </w:rPr>
        <w:t>Behaviour Management Co-ordinator</w:t>
      </w:r>
    </w:p>
    <w:p w14:paraId="235A6D86" w14:textId="77777777" w:rsidR="002547BA" w:rsidRPr="002F09C1" w:rsidRDefault="00000000" w:rsidP="002F09C1">
      <w:pPr>
        <w:spacing w:after="120" w:line="360" w:lineRule="auto"/>
        <w:rPr>
          <w:sz w:val="24"/>
          <w:szCs w:val="24"/>
        </w:rPr>
      </w:pPr>
      <w:r w:rsidRPr="002F09C1">
        <w:rPr>
          <w:sz w:val="24"/>
          <w:szCs w:val="24"/>
        </w:rPr>
        <w:t>Kate Wilson (Farrington) and Lydia Maggs (Paulton) are the designated members of staff who act as our behaviour management co-ordinators, each responsible for overseeing this policy and its implementation at their setting, and for supporting staff and parents/carers with any concerns about a child's behaviour, or that of another child in our care. All members of staff are also on hand to talk to at any time.</w:t>
      </w:r>
    </w:p>
    <w:p w14:paraId="5F2866D9" w14:textId="77777777" w:rsidR="002547BA" w:rsidRPr="002F09C1" w:rsidRDefault="00000000" w:rsidP="002F09C1">
      <w:pPr>
        <w:pStyle w:val="Heading1"/>
        <w:spacing w:line="360" w:lineRule="auto"/>
        <w:rPr>
          <w:sz w:val="24"/>
          <w:szCs w:val="24"/>
        </w:rPr>
      </w:pPr>
      <w:r w:rsidRPr="002F09C1">
        <w:rPr>
          <w:sz w:val="24"/>
          <w:szCs w:val="24"/>
        </w:rPr>
        <w:t>Staff Training</w:t>
      </w:r>
    </w:p>
    <w:p w14:paraId="2BFE8360"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All staff have this policy fully explained to them and are expected to implement it consistently.</w:t>
      </w:r>
    </w:p>
    <w:p w14:paraId="5E02CCF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As part of induction, all staff are briefed on appropriate behaviour management techniques, including this setting's approach to co-regulation, conflict resolution and physical intervention.</w:t>
      </w:r>
    </w:p>
    <w:p w14:paraId="2C7E30CB"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All staff are encouraged to participate in available training in behaviour management, and this is considered as part of staff supervision and continuing professional development.</w:t>
      </w:r>
    </w:p>
    <w:p w14:paraId="0022A867"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This policy is reviewed at least annually, or sooner following relevant training, a change in statutory guidance, or a significant incident. All staff are encouraged to contribute ideas as part of the review.</w:t>
      </w:r>
    </w:p>
    <w:p w14:paraId="4CA323ED" w14:textId="77777777" w:rsidR="002547BA" w:rsidRPr="002F09C1" w:rsidRDefault="00000000" w:rsidP="002F09C1">
      <w:pPr>
        <w:pStyle w:val="Heading1"/>
        <w:spacing w:line="360" w:lineRule="auto"/>
        <w:rPr>
          <w:sz w:val="24"/>
          <w:szCs w:val="24"/>
        </w:rPr>
      </w:pPr>
      <w:r w:rsidRPr="002F09C1">
        <w:rPr>
          <w:sz w:val="24"/>
          <w:szCs w:val="24"/>
        </w:rPr>
        <w:t>Working with Parents</w:t>
      </w:r>
    </w:p>
    <w:p w14:paraId="29A610E5" w14:textId="77777777" w:rsidR="002547BA" w:rsidRPr="002F09C1" w:rsidRDefault="00000000" w:rsidP="002F09C1">
      <w:pPr>
        <w:spacing w:after="120" w:line="360" w:lineRule="auto"/>
        <w:rPr>
          <w:sz w:val="24"/>
          <w:szCs w:val="24"/>
        </w:rPr>
      </w:pPr>
      <w:r w:rsidRPr="002F09C1">
        <w:rPr>
          <w:sz w:val="24"/>
          <w:szCs w:val="24"/>
        </w:rPr>
        <w:t>We recognise that our work with children is a continuous extension of their home life. We ask parents/carers to:</w:t>
      </w:r>
    </w:p>
    <w:p w14:paraId="62E2E23A"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communicate any significant changes in circumstances, for example a new baby, separation, divorce, hospitalisation, or bereavement;</w:t>
      </w:r>
    </w:p>
    <w:p w14:paraId="350DBE63"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lastRenderedPageBreak/>
        <w:t>reinforce expected behaviour;</w:t>
      </w:r>
    </w:p>
    <w:p w14:paraId="6B4DA458"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support staff in implementing this policy; and</w:t>
      </w:r>
    </w:p>
    <w:p w14:paraId="1CA6AFA5" w14:textId="77777777" w:rsidR="002547BA" w:rsidRPr="002F09C1" w:rsidRDefault="00000000" w:rsidP="002F09C1">
      <w:pPr>
        <w:pStyle w:val="ListParagraph"/>
        <w:numPr>
          <w:ilvl w:val="0"/>
          <w:numId w:val="2"/>
        </w:numPr>
        <w:spacing w:after="60" w:line="360" w:lineRule="auto"/>
        <w:rPr>
          <w:sz w:val="24"/>
          <w:szCs w:val="24"/>
        </w:rPr>
      </w:pPr>
      <w:r w:rsidRPr="002F09C1">
        <w:rPr>
          <w:sz w:val="24"/>
          <w:szCs w:val="24"/>
        </w:rPr>
        <w:t>work with us where a referral to external support may benefit their child.</w:t>
      </w:r>
    </w:p>
    <w:p w14:paraId="41AD012B" w14:textId="77777777" w:rsidR="002547BA" w:rsidRPr="002F09C1" w:rsidRDefault="00000000" w:rsidP="002F09C1">
      <w:pPr>
        <w:spacing w:after="120" w:line="360" w:lineRule="auto"/>
        <w:rPr>
          <w:sz w:val="24"/>
          <w:szCs w:val="24"/>
        </w:rPr>
      </w:pPr>
      <w:r w:rsidRPr="002F09C1">
        <w:rPr>
          <w:sz w:val="24"/>
          <w:szCs w:val="24"/>
        </w:rPr>
        <w:t>Records relating to a child's behaviour, including incident and accident forms and any behaviour management plan, are held securely and in line with our Confidentiality and Data Protection Policy.</w:t>
      </w:r>
    </w:p>
    <w:p w14:paraId="25129940" w14:textId="77777777" w:rsidR="002547BA" w:rsidRPr="002F09C1" w:rsidRDefault="00000000" w:rsidP="002F09C1">
      <w:pPr>
        <w:pStyle w:val="Heading1"/>
        <w:spacing w:line="360" w:lineRule="auto"/>
        <w:rPr>
          <w:sz w:val="24"/>
          <w:szCs w:val="24"/>
        </w:rPr>
      </w:pPr>
      <w:r w:rsidRPr="002F09C1">
        <w:rPr>
          <w:sz w:val="24"/>
          <w:szCs w:val="24"/>
        </w:rPr>
        <w:t>Links to Other Policies</w:t>
      </w:r>
    </w:p>
    <w:p w14:paraId="558E02CB" w14:textId="77777777" w:rsidR="002547BA" w:rsidRPr="002F09C1" w:rsidRDefault="00000000" w:rsidP="002F09C1">
      <w:pPr>
        <w:spacing w:after="120" w:line="360" w:lineRule="auto"/>
        <w:rPr>
          <w:sz w:val="24"/>
          <w:szCs w:val="24"/>
        </w:rPr>
      </w:pPr>
      <w:r w:rsidRPr="002F09C1">
        <w:rPr>
          <w:sz w:val="24"/>
          <w:szCs w:val="24"/>
        </w:rPr>
        <w:t>This policy should be read alongside our Safeguarding and Child Protection Policy, Equality and Inclusion Policy, SEND Policy, Confidentiality and Data Protection Policy, and Anti-Bullying and Anti-Discrimination practice guidance.</w:t>
      </w:r>
    </w:p>
    <w:p w14:paraId="440DF7B8" w14:textId="77777777" w:rsidR="002547BA" w:rsidRPr="002F09C1" w:rsidRDefault="00000000" w:rsidP="002F09C1">
      <w:pPr>
        <w:spacing w:after="120" w:line="360" w:lineRule="auto"/>
        <w:rPr>
          <w:sz w:val="24"/>
          <w:szCs w:val="24"/>
        </w:rPr>
      </w:pPr>
      <w:r w:rsidRPr="002F09C1">
        <w:rPr>
          <w:i/>
          <w:iCs/>
          <w:sz w:val="24"/>
          <w:szCs w:val="24"/>
        </w:rPr>
        <w:t>Policy reviewed and reissued: 2026. Next scheduled review: 2027, or sooner if statutory guidance changes.</w:t>
      </w:r>
    </w:p>
    <w:p w14:paraId="66E51CBE" w14:textId="77777777" w:rsidR="002547BA" w:rsidRPr="002F09C1" w:rsidRDefault="00000000" w:rsidP="002F09C1">
      <w:pPr>
        <w:spacing w:line="360" w:lineRule="auto"/>
        <w:rPr>
          <w:sz w:val="24"/>
          <w:szCs w:val="24"/>
        </w:rPr>
      </w:pPr>
      <w:r w:rsidRPr="002F09C1">
        <w:rPr>
          <w:sz w:val="24"/>
          <w:szCs w:val="24"/>
        </w:rPr>
        <w:br w:type="page"/>
      </w:r>
    </w:p>
    <w:p w14:paraId="7E8C8920" w14:textId="77777777" w:rsidR="002547BA" w:rsidRPr="002F09C1" w:rsidRDefault="00000000" w:rsidP="002F09C1">
      <w:pPr>
        <w:pStyle w:val="Heading1"/>
        <w:spacing w:line="360" w:lineRule="auto"/>
        <w:rPr>
          <w:sz w:val="24"/>
          <w:szCs w:val="24"/>
        </w:rPr>
      </w:pPr>
      <w:r w:rsidRPr="002F09C1">
        <w:rPr>
          <w:sz w:val="24"/>
          <w:szCs w:val="24"/>
        </w:rPr>
        <w:lastRenderedPageBreak/>
        <w:t>Appendix A — Behaviour Management Co-ordinator(s)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2547BA" w:rsidRPr="002F09C1" w14:paraId="420929A4" w14:textId="77777777">
        <w:tblPrEx>
          <w:tblCellMar>
            <w:top w:w="0" w:type="dxa"/>
            <w:bottom w:w="0" w:type="dxa"/>
          </w:tblCellMar>
        </w:tblPrEx>
        <w:tc>
          <w:tcPr>
            <w:tcW w:w="4675" w:type="dxa"/>
            <w:shd w:val="clear" w:color="auto" w:fill="EAF3EA"/>
          </w:tcPr>
          <w:p w14:paraId="7075843D" w14:textId="77777777" w:rsidR="002547BA" w:rsidRPr="002F09C1" w:rsidRDefault="00000000" w:rsidP="002F09C1">
            <w:pPr>
              <w:spacing w:line="360" w:lineRule="auto"/>
              <w:rPr>
                <w:sz w:val="24"/>
                <w:szCs w:val="24"/>
              </w:rPr>
            </w:pPr>
            <w:r w:rsidRPr="002F09C1">
              <w:rPr>
                <w:b/>
                <w:bCs/>
                <w:sz w:val="24"/>
                <w:szCs w:val="24"/>
              </w:rPr>
              <w:t>Setting</w:t>
            </w:r>
          </w:p>
        </w:tc>
        <w:tc>
          <w:tcPr>
            <w:tcW w:w="4675" w:type="dxa"/>
            <w:shd w:val="clear" w:color="auto" w:fill="EAF3EA"/>
          </w:tcPr>
          <w:p w14:paraId="675EFC7D" w14:textId="77777777" w:rsidR="002547BA" w:rsidRPr="002F09C1" w:rsidRDefault="00000000" w:rsidP="002F09C1">
            <w:pPr>
              <w:spacing w:line="360" w:lineRule="auto"/>
              <w:rPr>
                <w:sz w:val="24"/>
                <w:szCs w:val="24"/>
              </w:rPr>
            </w:pPr>
            <w:r w:rsidRPr="002F09C1">
              <w:rPr>
                <w:b/>
                <w:bCs/>
                <w:sz w:val="24"/>
                <w:szCs w:val="24"/>
              </w:rPr>
              <w:t>Behaviour Management Co-ordinator</w:t>
            </w:r>
          </w:p>
        </w:tc>
      </w:tr>
      <w:tr w:rsidR="002547BA" w:rsidRPr="002F09C1" w14:paraId="1B77F8A3" w14:textId="77777777">
        <w:tblPrEx>
          <w:tblCellMar>
            <w:top w:w="0" w:type="dxa"/>
            <w:bottom w:w="0" w:type="dxa"/>
          </w:tblCellMar>
        </w:tblPrEx>
        <w:tc>
          <w:tcPr>
            <w:tcW w:w="4675" w:type="dxa"/>
          </w:tcPr>
          <w:p w14:paraId="748F576F" w14:textId="77777777" w:rsidR="002547BA" w:rsidRPr="002F09C1" w:rsidRDefault="00000000" w:rsidP="002F09C1">
            <w:pPr>
              <w:spacing w:line="360" w:lineRule="auto"/>
              <w:rPr>
                <w:sz w:val="24"/>
                <w:szCs w:val="24"/>
              </w:rPr>
            </w:pPr>
            <w:r w:rsidRPr="002F09C1">
              <w:rPr>
                <w:sz w:val="24"/>
                <w:szCs w:val="24"/>
              </w:rPr>
              <w:t>Farrington</w:t>
            </w:r>
          </w:p>
        </w:tc>
        <w:tc>
          <w:tcPr>
            <w:tcW w:w="4675" w:type="dxa"/>
          </w:tcPr>
          <w:p w14:paraId="3A1A3BE1" w14:textId="77777777" w:rsidR="002547BA" w:rsidRPr="002F09C1" w:rsidRDefault="00000000" w:rsidP="002F09C1">
            <w:pPr>
              <w:spacing w:line="360" w:lineRule="auto"/>
              <w:rPr>
                <w:sz w:val="24"/>
                <w:szCs w:val="24"/>
              </w:rPr>
            </w:pPr>
            <w:r w:rsidRPr="002F09C1">
              <w:rPr>
                <w:sz w:val="24"/>
                <w:szCs w:val="24"/>
              </w:rPr>
              <w:t>Kate Wilson</w:t>
            </w:r>
          </w:p>
        </w:tc>
      </w:tr>
      <w:tr w:rsidR="002547BA" w:rsidRPr="002F09C1" w14:paraId="2C5BA900" w14:textId="77777777">
        <w:tblPrEx>
          <w:tblCellMar>
            <w:top w:w="0" w:type="dxa"/>
            <w:bottom w:w="0" w:type="dxa"/>
          </w:tblCellMar>
        </w:tblPrEx>
        <w:tc>
          <w:tcPr>
            <w:tcW w:w="4675" w:type="dxa"/>
          </w:tcPr>
          <w:p w14:paraId="648A4D25" w14:textId="77777777" w:rsidR="002547BA" w:rsidRPr="002F09C1" w:rsidRDefault="00000000" w:rsidP="002F09C1">
            <w:pPr>
              <w:spacing w:line="360" w:lineRule="auto"/>
              <w:rPr>
                <w:sz w:val="24"/>
                <w:szCs w:val="24"/>
              </w:rPr>
            </w:pPr>
            <w:r w:rsidRPr="002F09C1">
              <w:rPr>
                <w:sz w:val="24"/>
                <w:szCs w:val="24"/>
              </w:rPr>
              <w:t>Paulton</w:t>
            </w:r>
          </w:p>
        </w:tc>
        <w:tc>
          <w:tcPr>
            <w:tcW w:w="4675" w:type="dxa"/>
          </w:tcPr>
          <w:p w14:paraId="28BE6CAB" w14:textId="77777777" w:rsidR="002547BA" w:rsidRPr="002F09C1" w:rsidRDefault="00000000" w:rsidP="002F09C1">
            <w:pPr>
              <w:spacing w:line="360" w:lineRule="auto"/>
              <w:rPr>
                <w:sz w:val="24"/>
                <w:szCs w:val="24"/>
              </w:rPr>
            </w:pPr>
            <w:r w:rsidRPr="002F09C1">
              <w:rPr>
                <w:sz w:val="24"/>
                <w:szCs w:val="24"/>
              </w:rPr>
              <w:t>Lydia Maggs</w:t>
            </w:r>
          </w:p>
        </w:tc>
      </w:tr>
    </w:tbl>
    <w:p w14:paraId="025C086B" w14:textId="789125DD" w:rsidR="002547BA" w:rsidRPr="002F09C1" w:rsidRDefault="002547BA" w:rsidP="002F09C1">
      <w:pPr>
        <w:pStyle w:val="Heading1"/>
        <w:spacing w:line="360" w:lineRule="auto"/>
        <w:rPr>
          <w:sz w:val="24"/>
          <w:szCs w:val="24"/>
        </w:rPr>
      </w:pPr>
    </w:p>
    <w:sectPr w:rsidR="002547BA" w:rsidRPr="002F09C1">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4619"/>
    <w:multiLevelType w:val="hybridMultilevel"/>
    <w:tmpl w:val="05BC42D6"/>
    <w:lvl w:ilvl="0" w:tplc="9DE4E4B4">
      <w:start w:val="1"/>
      <w:numFmt w:val="bullet"/>
      <w:lvlText w:val="•"/>
      <w:lvlJc w:val="left"/>
      <w:pPr>
        <w:ind w:left="504" w:hanging="288"/>
      </w:pPr>
    </w:lvl>
    <w:lvl w:ilvl="1" w:tplc="5148AE32">
      <w:start w:val="1"/>
      <w:numFmt w:val="bullet"/>
      <w:lvlText w:val="◦"/>
      <w:lvlJc w:val="left"/>
      <w:pPr>
        <w:ind w:left="1008" w:hanging="288"/>
      </w:pPr>
    </w:lvl>
    <w:lvl w:ilvl="2" w:tplc="3A38ECF8">
      <w:numFmt w:val="decimal"/>
      <w:lvlText w:val=""/>
      <w:lvlJc w:val="left"/>
    </w:lvl>
    <w:lvl w:ilvl="3" w:tplc="8B723338">
      <w:numFmt w:val="decimal"/>
      <w:lvlText w:val=""/>
      <w:lvlJc w:val="left"/>
    </w:lvl>
    <w:lvl w:ilvl="4" w:tplc="6B0654EA">
      <w:numFmt w:val="decimal"/>
      <w:lvlText w:val=""/>
      <w:lvlJc w:val="left"/>
    </w:lvl>
    <w:lvl w:ilvl="5" w:tplc="084CB2F8">
      <w:numFmt w:val="decimal"/>
      <w:lvlText w:val=""/>
      <w:lvlJc w:val="left"/>
    </w:lvl>
    <w:lvl w:ilvl="6" w:tplc="4E0A66BA">
      <w:numFmt w:val="decimal"/>
      <w:lvlText w:val=""/>
      <w:lvlJc w:val="left"/>
    </w:lvl>
    <w:lvl w:ilvl="7" w:tplc="7BB43BB4">
      <w:numFmt w:val="decimal"/>
      <w:lvlText w:val=""/>
      <w:lvlJc w:val="left"/>
    </w:lvl>
    <w:lvl w:ilvl="8" w:tplc="E1AC1998">
      <w:numFmt w:val="decimal"/>
      <w:lvlText w:val=""/>
      <w:lvlJc w:val="left"/>
    </w:lvl>
  </w:abstractNum>
  <w:abstractNum w:abstractNumId="1" w15:restartNumberingAfterBreak="0">
    <w:nsid w:val="39006F3C"/>
    <w:multiLevelType w:val="hybridMultilevel"/>
    <w:tmpl w:val="222EBD0C"/>
    <w:lvl w:ilvl="0" w:tplc="FFC00B54">
      <w:start w:val="1"/>
      <w:numFmt w:val="decimal"/>
      <w:lvlText w:val="%1."/>
      <w:lvlJc w:val="left"/>
      <w:pPr>
        <w:ind w:left="504" w:hanging="360"/>
      </w:pPr>
    </w:lvl>
    <w:lvl w:ilvl="1" w:tplc="E168099C">
      <w:numFmt w:val="decimal"/>
      <w:lvlText w:val=""/>
      <w:lvlJc w:val="left"/>
    </w:lvl>
    <w:lvl w:ilvl="2" w:tplc="FBB04ECA">
      <w:numFmt w:val="decimal"/>
      <w:lvlText w:val=""/>
      <w:lvlJc w:val="left"/>
    </w:lvl>
    <w:lvl w:ilvl="3" w:tplc="10A49EEA">
      <w:numFmt w:val="decimal"/>
      <w:lvlText w:val=""/>
      <w:lvlJc w:val="left"/>
    </w:lvl>
    <w:lvl w:ilvl="4" w:tplc="FD92740C">
      <w:numFmt w:val="decimal"/>
      <w:lvlText w:val=""/>
      <w:lvlJc w:val="left"/>
    </w:lvl>
    <w:lvl w:ilvl="5" w:tplc="84CAE280">
      <w:numFmt w:val="decimal"/>
      <w:lvlText w:val=""/>
      <w:lvlJc w:val="left"/>
    </w:lvl>
    <w:lvl w:ilvl="6" w:tplc="E6C6F972">
      <w:numFmt w:val="decimal"/>
      <w:lvlText w:val=""/>
      <w:lvlJc w:val="left"/>
    </w:lvl>
    <w:lvl w:ilvl="7" w:tplc="4E76924C">
      <w:numFmt w:val="decimal"/>
      <w:lvlText w:val=""/>
      <w:lvlJc w:val="left"/>
    </w:lvl>
    <w:lvl w:ilvl="8" w:tplc="E04A1296">
      <w:numFmt w:val="decimal"/>
      <w:lvlText w:val=""/>
      <w:lvlJc w:val="left"/>
    </w:lvl>
  </w:abstractNum>
  <w:abstractNum w:abstractNumId="2" w15:restartNumberingAfterBreak="0">
    <w:nsid w:val="6AED5251"/>
    <w:multiLevelType w:val="hybridMultilevel"/>
    <w:tmpl w:val="543011B6"/>
    <w:lvl w:ilvl="0" w:tplc="E988B58E">
      <w:start w:val="1"/>
      <w:numFmt w:val="bullet"/>
      <w:lvlText w:val="●"/>
      <w:lvlJc w:val="left"/>
      <w:pPr>
        <w:ind w:left="720" w:hanging="360"/>
      </w:pPr>
    </w:lvl>
    <w:lvl w:ilvl="1" w:tplc="9E4C60CC">
      <w:start w:val="1"/>
      <w:numFmt w:val="bullet"/>
      <w:lvlText w:val="○"/>
      <w:lvlJc w:val="left"/>
      <w:pPr>
        <w:ind w:left="1440" w:hanging="360"/>
      </w:pPr>
    </w:lvl>
    <w:lvl w:ilvl="2" w:tplc="0420AD72">
      <w:start w:val="1"/>
      <w:numFmt w:val="bullet"/>
      <w:lvlText w:val="■"/>
      <w:lvlJc w:val="left"/>
      <w:pPr>
        <w:ind w:left="2160" w:hanging="360"/>
      </w:pPr>
    </w:lvl>
    <w:lvl w:ilvl="3" w:tplc="8648208E">
      <w:start w:val="1"/>
      <w:numFmt w:val="bullet"/>
      <w:lvlText w:val="●"/>
      <w:lvlJc w:val="left"/>
      <w:pPr>
        <w:ind w:left="2880" w:hanging="360"/>
      </w:pPr>
    </w:lvl>
    <w:lvl w:ilvl="4" w:tplc="6C6843C2">
      <w:start w:val="1"/>
      <w:numFmt w:val="bullet"/>
      <w:lvlText w:val="○"/>
      <w:lvlJc w:val="left"/>
      <w:pPr>
        <w:ind w:left="3600" w:hanging="360"/>
      </w:pPr>
    </w:lvl>
    <w:lvl w:ilvl="5" w:tplc="ED36F3BC">
      <w:start w:val="1"/>
      <w:numFmt w:val="bullet"/>
      <w:lvlText w:val="■"/>
      <w:lvlJc w:val="left"/>
      <w:pPr>
        <w:ind w:left="4320" w:hanging="360"/>
      </w:pPr>
    </w:lvl>
    <w:lvl w:ilvl="6" w:tplc="375410DE">
      <w:start w:val="1"/>
      <w:numFmt w:val="bullet"/>
      <w:lvlText w:val="●"/>
      <w:lvlJc w:val="left"/>
      <w:pPr>
        <w:ind w:left="5040" w:hanging="360"/>
      </w:pPr>
    </w:lvl>
    <w:lvl w:ilvl="7" w:tplc="9BF0F75C">
      <w:start w:val="1"/>
      <w:numFmt w:val="bullet"/>
      <w:lvlText w:val="●"/>
      <w:lvlJc w:val="left"/>
      <w:pPr>
        <w:ind w:left="5760" w:hanging="360"/>
      </w:pPr>
    </w:lvl>
    <w:lvl w:ilvl="8" w:tplc="3B186D1A">
      <w:start w:val="1"/>
      <w:numFmt w:val="bullet"/>
      <w:lvlText w:val="●"/>
      <w:lvlJc w:val="left"/>
      <w:pPr>
        <w:ind w:left="6480" w:hanging="360"/>
      </w:pPr>
    </w:lvl>
  </w:abstractNum>
  <w:num w:numId="1" w16cid:durableId="1734352359">
    <w:abstractNumId w:val="2"/>
    <w:lvlOverride w:ilvl="0">
      <w:startOverride w:val="1"/>
    </w:lvlOverride>
  </w:num>
  <w:num w:numId="2" w16cid:durableId="1305769038">
    <w:abstractNumId w:val="0"/>
    <w:lvlOverride w:ilvl="0">
      <w:startOverride w:val="1"/>
    </w:lvlOverride>
  </w:num>
  <w:num w:numId="3" w16cid:durableId="154910400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BA"/>
    <w:rsid w:val="000E2883"/>
    <w:rsid w:val="002547BA"/>
    <w:rsid w:val="002F0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767C"/>
  <w15:docId w15:val="{12CF0EEC-F479-4F45-82C9-F28FE85A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B1B1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D32"/>
      </w:pBdr>
      <w:spacing w:before="280" w:after="140"/>
      <w:outlineLvl w:val="0"/>
    </w:pPr>
    <w:rPr>
      <w:b/>
      <w:bCs/>
      <w:color w:val="2E7D32"/>
      <w:sz w:val="30"/>
      <w:szCs w:val="30"/>
    </w:rPr>
  </w:style>
  <w:style w:type="paragraph" w:styleId="Heading2">
    <w:name w:val="heading 2"/>
    <w:uiPriority w:val="9"/>
    <w:unhideWhenUsed/>
    <w:qFormat/>
    <w:pPr>
      <w:spacing w:before="220" w:after="100"/>
      <w:outlineLvl w:val="1"/>
    </w:pPr>
    <w:rPr>
      <w:b/>
      <w:bCs/>
      <w:color w:val="1B5E2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undefined"/><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2976</Words>
  <Characters>16430</Characters>
  <Application>Microsoft Office Word</Application>
  <DocSecurity>0</DocSecurity>
  <Lines>260</Lines>
  <Paragraphs>160</Paragraphs>
  <ScaleCrop>false</ScaleCrop>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Wilson</cp:lastModifiedBy>
  <cp:revision>1</cp:revision>
  <dcterms:created xsi:type="dcterms:W3CDTF">2026-08-15T15:15:00Z</dcterms:created>
  <dcterms:modified xsi:type="dcterms:W3CDTF">2026-08-15T15:23:00Z</dcterms:modified>
</cp:coreProperties>
</file>