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14E3E" w14:textId="77777777" w:rsidR="00541259" w:rsidRPr="00DE2575" w:rsidRDefault="00000000" w:rsidP="00DE2575">
      <w:pPr>
        <w:spacing w:after="120" w:line="360" w:lineRule="auto"/>
        <w:jc w:val="center"/>
        <w:rPr>
          <w:sz w:val="24"/>
          <w:szCs w:val="24"/>
        </w:rPr>
      </w:pPr>
      <w:r w:rsidRPr="00DE2575">
        <w:rPr>
          <w:noProof/>
          <w:sz w:val="24"/>
          <w:szCs w:val="24"/>
        </w:rPr>
        <w:drawing>
          <wp:inline distT="0" distB="0" distL="0" distR="0" wp14:anchorId="3EDFE9DF" wp14:editId="2F1BF88A">
            <wp:extent cx="1095375"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95375" cy="1019175"/>
                    </a:xfrm>
                    <a:prstGeom prst="rect">
                      <a:avLst/>
                    </a:prstGeom>
                  </pic:spPr>
                </pic:pic>
              </a:graphicData>
            </a:graphic>
          </wp:inline>
        </w:drawing>
      </w:r>
    </w:p>
    <w:p w14:paraId="2E938D05" w14:textId="77777777" w:rsidR="00541259" w:rsidRPr="00DE2575" w:rsidRDefault="00000000" w:rsidP="00DE2575">
      <w:pPr>
        <w:spacing w:after="60" w:line="360" w:lineRule="auto"/>
        <w:jc w:val="center"/>
        <w:rPr>
          <w:sz w:val="24"/>
          <w:szCs w:val="24"/>
        </w:rPr>
      </w:pPr>
      <w:r w:rsidRPr="00DE2575">
        <w:rPr>
          <w:b/>
          <w:bCs/>
          <w:color w:val="2E7D32"/>
          <w:sz w:val="24"/>
          <w:szCs w:val="24"/>
        </w:rPr>
        <w:t>Little Star Nursery</w:t>
      </w:r>
    </w:p>
    <w:p w14:paraId="6D95D341" w14:textId="77777777" w:rsidR="00541259" w:rsidRPr="00DE2575" w:rsidRDefault="00000000" w:rsidP="00DE2575">
      <w:pPr>
        <w:spacing w:after="60" w:line="360" w:lineRule="auto"/>
        <w:jc w:val="center"/>
        <w:rPr>
          <w:sz w:val="24"/>
          <w:szCs w:val="24"/>
        </w:rPr>
      </w:pPr>
      <w:r w:rsidRPr="00DE2575">
        <w:rPr>
          <w:b/>
          <w:bCs/>
          <w:color w:val="C62828"/>
          <w:sz w:val="24"/>
          <w:szCs w:val="24"/>
        </w:rPr>
        <w:t>Illness, Medication and Emergency Procedures</w:t>
      </w:r>
    </w:p>
    <w:p w14:paraId="27D647AC" w14:textId="77777777" w:rsidR="00541259" w:rsidRPr="00DE2575" w:rsidRDefault="00000000" w:rsidP="00DE2575">
      <w:pPr>
        <w:spacing w:after="300" w:line="360" w:lineRule="auto"/>
        <w:jc w:val="center"/>
        <w:rPr>
          <w:sz w:val="24"/>
          <w:szCs w:val="24"/>
        </w:rPr>
      </w:pPr>
      <w:r w:rsidRPr="00DE2575">
        <w:rPr>
          <w:i/>
          <w:iCs/>
          <w:color w:val="555555"/>
          <w:sz w:val="24"/>
          <w:szCs w:val="24"/>
        </w:rPr>
        <w:t>Reviewed and reissued: 2026  |  Next review due: 2027</w:t>
      </w:r>
    </w:p>
    <w:p w14:paraId="218DDA3F" w14:textId="77777777" w:rsidR="00541259" w:rsidRPr="00DE2575" w:rsidRDefault="00000000" w:rsidP="00DE2575">
      <w:pPr>
        <w:spacing w:after="120" w:line="360" w:lineRule="auto"/>
        <w:rPr>
          <w:sz w:val="24"/>
          <w:szCs w:val="24"/>
        </w:rPr>
      </w:pPr>
      <w:r w:rsidRPr="00DE2575">
        <w:rPr>
          <w:b/>
          <w:bCs/>
          <w:sz w:val="24"/>
          <w:szCs w:val="24"/>
        </w:rPr>
        <w:t>In order to manage any accidents or illnesses that occur on the nursery's premises, the following procedures are in place.</w:t>
      </w:r>
    </w:p>
    <w:p w14:paraId="59FA7096" w14:textId="77777777" w:rsidR="00541259" w:rsidRPr="00DE2575" w:rsidRDefault="00000000" w:rsidP="00DE2575">
      <w:pPr>
        <w:pStyle w:val="Heading1"/>
        <w:spacing w:line="360" w:lineRule="auto"/>
        <w:rPr>
          <w:sz w:val="24"/>
          <w:szCs w:val="24"/>
        </w:rPr>
      </w:pPr>
      <w:r w:rsidRPr="00DE2575">
        <w:rPr>
          <w:sz w:val="24"/>
          <w:szCs w:val="24"/>
        </w:rPr>
        <w:t>Legal and Statutory Framework</w:t>
      </w:r>
    </w:p>
    <w:p w14:paraId="77BE1231" w14:textId="77777777" w:rsidR="00541259" w:rsidRPr="00DE2575" w:rsidRDefault="00000000" w:rsidP="00DE2575">
      <w:pPr>
        <w:spacing w:after="120" w:line="360" w:lineRule="auto"/>
        <w:rPr>
          <w:sz w:val="24"/>
          <w:szCs w:val="24"/>
        </w:rPr>
      </w:pPr>
      <w:r w:rsidRPr="00DE2575">
        <w:rPr>
          <w:sz w:val="24"/>
          <w:szCs w:val="24"/>
        </w:rPr>
        <w:t>This policy has been written with regard to:</w:t>
      </w:r>
    </w:p>
    <w:p w14:paraId="51CCCAA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Statutory Framework for the Early Years Foundation Stage (2026 edition, effective 1 September 2026), including the requirements that medicine must not usually be administered unless prescribed by a doctor, dentist, nurse or pharmacist, and that medicine may only be administered with specific written parental permission</w:t>
      </w:r>
    </w:p>
    <w:p w14:paraId="38863A76"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Health and Safety (First Aid) Regulations 1981 and the associated Approved Code of Practice</w:t>
      </w:r>
    </w:p>
    <w:p w14:paraId="107D8EA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Reporting of Injuries, Diseases and Dangerous Occurrences Regulations 2013 (RIDDOR)</w:t>
      </w:r>
    </w:p>
    <w:p w14:paraId="3BD6183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Human Medicines Regulations 2012</w:t>
      </w:r>
    </w:p>
    <w:p w14:paraId="1F6D0D9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Equality Act 2010, including the duty to make reasonable adjustments for children with disabilities or medical conditions</w:t>
      </w:r>
    </w:p>
    <w:p w14:paraId="35AF387E"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UK Health Security Agency (UKHSA) guidance: Health protection in children and young people settings, including early years and childcare</w:t>
      </w:r>
    </w:p>
    <w:p w14:paraId="1E16FD1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Managing Medicines in Schools and Early Years Settings (DfE guidance, followed as good practice)</w:t>
      </w:r>
    </w:p>
    <w:p w14:paraId="72F706A2"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Our Health and Safety Policy, SEND Policy, Confidentiality and Data Protection Policy, and Visits and Outings Policy</w:t>
      </w:r>
    </w:p>
    <w:p w14:paraId="09C65B0F" w14:textId="77777777" w:rsidR="00541259" w:rsidRPr="00DE2575" w:rsidRDefault="00000000" w:rsidP="00DE2575">
      <w:pPr>
        <w:pStyle w:val="Heading1"/>
        <w:spacing w:line="360" w:lineRule="auto"/>
        <w:rPr>
          <w:sz w:val="24"/>
          <w:szCs w:val="24"/>
        </w:rPr>
      </w:pPr>
      <w:r w:rsidRPr="00DE2575">
        <w:rPr>
          <w:sz w:val="24"/>
          <w:szCs w:val="24"/>
        </w:rPr>
        <w:t>First Aid</w:t>
      </w:r>
    </w:p>
    <w:p w14:paraId="199FF8A3" w14:textId="4FEF0306" w:rsidR="00541259" w:rsidRPr="00DE2575" w:rsidRDefault="00000000" w:rsidP="00DE2575">
      <w:pPr>
        <w:spacing w:after="120" w:line="360" w:lineRule="auto"/>
        <w:rPr>
          <w:sz w:val="24"/>
          <w:szCs w:val="24"/>
        </w:rPr>
      </w:pPr>
      <w:r w:rsidRPr="00DE2575">
        <w:rPr>
          <w:sz w:val="24"/>
          <w:szCs w:val="24"/>
        </w:rPr>
        <w:t xml:space="preserve">We aim for </w:t>
      </w:r>
      <w:r w:rsidR="00DE2575" w:rsidRPr="00DE2575">
        <w:rPr>
          <w:sz w:val="24"/>
          <w:szCs w:val="24"/>
        </w:rPr>
        <w:t>all our members</w:t>
      </w:r>
      <w:r w:rsidRPr="00DE2575">
        <w:rPr>
          <w:sz w:val="24"/>
          <w:szCs w:val="24"/>
        </w:rPr>
        <w:t xml:space="preserve"> of staff to hold a valid, current first aid certificate specialising in paediatric care. In line with the EYFS statutory framework, there is always at least one person with </w:t>
      </w:r>
      <w:r w:rsidRPr="00DE2575">
        <w:rPr>
          <w:sz w:val="24"/>
          <w:szCs w:val="24"/>
        </w:rPr>
        <w:lastRenderedPageBreak/>
        <w:t>a current paediatric first aid (PFA) certificate on the premises and available at all times when children are present, and accompanying children on any off-premises outing.</w:t>
      </w:r>
    </w:p>
    <w:p w14:paraId="291242CF" w14:textId="77777777" w:rsidR="00541259" w:rsidRPr="00DE2575" w:rsidRDefault="00000000" w:rsidP="00DE2575">
      <w:pPr>
        <w:spacing w:after="120" w:line="360" w:lineRule="auto"/>
        <w:rPr>
          <w:sz w:val="24"/>
          <w:szCs w:val="24"/>
        </w:rPr>
      </w:pPr>
      <w:r w:rsidRPr="00DE2575">
        <w:rPr>
          <w:sz w:val="24"/>
          <w:szCs w:val="24"/>
        </w:rPr>
        <w:t>We carry a first aid box, checked weekly to ensure its contents are in date, in good condition, and meet the criteria set out in the Health and Safety (First Aid) Regulations 1981. When a member of staff uses an item, they inform the Health and Safety Lead for their setting, or the Manager.</w:t>
      </w:r>
    </w:p>
    <w:p w14:paraId="3C99BE84" w14:textId="77777777" w:rsidR="00541259" w:rsidRPr="00DE2575" w:rsidRDefault="00000000" w:rsidP="00DE2575">
      <w:pPr>
        <w:spacing w:after="120" w:line="360" w:lineRule="auto"/>
        <w:rPr>
          <w:sz w:val="24"/>
          <w:szCs w:val="24"/>
        </w:rPr>
      </w:pPr>
      <w:r w:rsidRPr="00DE2575">
        <w:rPr>
          <w:sz w:val="24"/>
          <w:szCs w:val="24"/>
        </w:rPr>
        <w:t>The box should contain:</w:t>
      </w:r>
    </w:p>
    <w:p w14:paraId="712E941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 card or leaflet giving general guidance;</w:t>
      </w:r>
    </w:p>
    <w:p w14:paraId="22F3EA6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sterile triangular bandages;</w:t>
      </w:r>
    </w:p>
    <w:p w14:paraId="0275611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adhesive plasters;</w:t>
      </w:r>
    </w:p>
    <w:p w14:paraId="6C1A951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 sterile eye pad with attachment;</w:t>
      </w:r>
    </w:p>
    <w:p w14:paraId="52D72046"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crepe bandages;</w:t>
      </w:r>
    </w:p>
    <w:p w14:paraId="21FE0AC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sterile gauze;</w:t>
      </w:r>
    </w:p>
    <w:p w14:paraId="29EF421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individually wrapped assorted dressings;</w:t>
      </w:r>
    </w:p>
    <w:p w14:paraId="5AC82E9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waterproof disposable gloves; and</w:t>
      </w:r>
    </w:p>
    <w:p w14:paraId="4CB16CA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 disposable bag for soiled material.</w:t>
      </w:r>
    </w:p>
    <w:p w14:paraId="4DA2ACF8" w14:textId="77777777" w:rsidR="00541259" w:rsidRPr="00DE2575" w:rsidRDefault="00000000" w:rsidP="00DE2575">
      <w:pPr>
        <w:spacing w:after="120" w:line="360" w:lineRule="auto"/>
        <w:rPr>
          <w:sz w:val="24"/>
          <w:szCs w:val="24"/>
        </w:rPr>
      </w:pPr>
      <w:r w:rsidRPr="00DE2575">
        <w:rPr>
          <w:sz w:val="24"/>
          <w:szCs w:val="24"/>
        </w:rPr>
        <w:t>The location of the first aid box is clearly displayed and inaccessible to children. It is checked regularly and contents replenished as necessary. A second first aid box is held on site and is available for all off-site visits or outings, and undergoes the same checking system.</w:t>
      </w:r>
    </w:p>
    <w:p w14:paraId="74D27F8E" w14:textId="77777777" w:rsidR="00541259" w:rsidRPr="00DE2575" w:rsidRDefault="00000000" w:rsidP="00DE2575">
      <w:pPr>
        <w:pStyle w:val="Heading1"/>
        <w:spacing w:line="360" w:lineRule="auto"/>
        <w:rPr>
          <w:sz w:val="24"/>
          <w:szCs w:val="24"/>
        </w:rPr>
      </w:pPr>
      <w:r w:rsidRPr="00DE2575">
        <w:rPr>
          <w:sz w:val="24"/>
          <w:szCs w:val="24"/>
        </w:rPr>
        <w:t>In the Event of a Major Accident, Incident or Illness</w:t>
      </w:r>
    </w:p>
    <w:p w14:paraId="4A746624" w14:textId="77777777" w:rsidR="00541259" w:rsidRPr="00DE2575" w:rsidRDefault="00000000" w:rsidP="00DE2575">
      <w:pPr>
        <w:spacing w:after="120" w:line="360" w:lineRule="auto"/>
        <w:rPr>
          <w:sz w:val="24"/>
          <w:szCs w:val="24"/>
        </w:rPr>
      </w:pPr>
      <w:r w:rsidRPr="00DE2575">
        <w:rPr>
          <w:sz w:val="24"/>
          <w:szCs w:val="24"/>
        </w:rPr>
        <w:t>As part of a child's induction, we ask parents/carers to sign to give permission for staff to seek emergency medical treatment in the event of a major accident, incident or illness at the nursery.</w:t>
      </w:r>
    </w:p>
    <w:p w14:paraId="6E7F6125" w14:textId="77777777" w:rsidR="00541259" w:rsidRPr="00DE2575" w:rsidRDefault="00000000" w:rsidP="00DE2575">
      <w:pPr>
        <w:spacing w:after="120" w:line="360" w:lineRule="auto"/>
        <w:rPr>
          <w:sz w:val="24"/>
          <w:szCs w:val="24"/>
        </w:rPr>
      </w:pPr>
      <w:r w:rsidRPr="00DE2575">
        <w:rPr>
          <w:sz w:val="24"/>
          <w:szCs w:val="24"/>
        </w:rPr>
        <w:t>In the event of such an event, the following procedures apply:</w:t>
      </w:r>
    </w:p>
    <w:p w14:paraId="27BEC22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Staff assess the situation and decide whether the child needs to go straight to hospital, or can safely wait for their parent/carer to arrive.</w:t>
      </w:r>
    </w:p>
    <w:p w14:paraId="5C2A1ED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 xml:space="preserve">If the child needs to go straight to hospital, an ambulance is called and the parent/carer is also contacted. A member of staff accompanies the child to hospital, having first ensured safe </w:t>
      </w:r>
      <w:proofErr w:type="spellStart"/>
      <w:r w:rsidRPr="00DE2575">
        <w:rPr>
          <w:sz w:val="24"/>
          <w:szCs w:val="24"/>
        </w:rPr>
        <w:t>staff:child</w:t>
      </w:r>
      <w:proofErr w:type="spellEnd"/>
      <w:r w:rsidRPr="00DE2575">
        <w:rPr>
          <w:sz w:val="24"/>
          <w:szCs w:val="24"/>
        </w:rPr>
        <w:t xml:space="preserve"> ratios remain at the setting. That member of staff will consent to emergency medical treatment being given, provided the Emergency Medical Treatment Form has been completed and signed.</w:t>
      </w:r>
    </w:p>
    <w:p w14:paraId="56EEEAF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Any accident at the nursery resulting in the death of a child, or requiring the child's admission to hospital for treatment, is reported to Ofsted as soon as is reasonably practicable and, in any event, within 14 days, in line with the EYFS statutory framework. We also notify Ofsted of any serious illness or injury to a child while in our care.</w:t>
      </w:r>
    </w:p>
    <w:p w14:paraId="26B7CD2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the child does not need to go straight to hospital, but their condition means they should go home, the parent/carer is contacted and asked to collect their child. In the meantime, the child is kept as comfortable as possible and under close supervision.</w:t>
      </w:r>
    </w:p>
    <w:p w14:paraId="74474F4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a child has a fever above 38°C and staff are concerned about the risk of a febrile convulsion, they will call the parent/carer (or emergency contact) for permission to administer paracetamol (Calpol), which is kept securely on site. If permission cannot be obtained by phone and there are serious concerns about the child's health, staff will call an ambulance and seek the advice of paramedics. This is a limited emergency provision; routine, non-emergency administration of paracetamol still requires standing written parental consent as set out in the Medication section below.</w:t>
      </w:r>
    </w:p>
    <w:p w14:paraId="6EBA24E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Parents/carers are made fully aware of the details of any incident involving their child's health and safety, and of any action taken by the nursery and its staff.</w:t>
      </w:r>
    </w:p>
    <w:p w14:paraId="762662FE"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All such accidents or incidents are recorded in detail on the Accident Record form. Parents/carers are asked to sign the relevant section to acknowledge the incident and any action taken.</w:t>
      </w:r>
    </w:p>
    <w:p w14:paraId="39B0A994"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The Manager and other relevant staff consider whether the accident or incident highlights any actual or potential weakness in the nursery's policies, procedures, building, facilities or equipment, and make suitable adjustments where necessary.</w:t>
      </w:r>
    </w:p>
    <w:p w14:paraId="49665D9E" w14:textId="77777777" w:rsidR="00541259" w:rsidRPr="00DE2575" w:rsidRDefault="00000000" w:rsidP="00DE2575">
      <w:pPr>
        <w:pStyle w:val="Heading2"/>
        <w:spacing w:line="360" w:lineRule="auto"/>
      </w:pPr>
      <w:r w:rsidRPr="00DE2575">
        <w:t>Reporting to RIDDOR</w:t>
      </w:r>
    </w:p>
    <w:p w14:paraId="772261D8" w14:textId="77777777" w:rsidR="00541259" w:rsidRPr="00DE2575" w:rsidRDefault="00000000" w:rsidP="00DE2575">
      <w:pPr>
        <w:spacing w:after="120" w:line="360" w:lineRule="auto"/>
        <w:rPr>
          <w:sz w:val="24"/>
          <w:szCs w:val="24"/>
        </w:rPr>
      </w:pPr>
      <w:r w:rsidRPr="00DE2575">
        <w:rPr>
          <w:sz w:val="24"/>
          <w:szCs w:val="24"/>
        </w:rPr>
        <w:t>Injuries that must be reported to the Health and Safety Executive under RIDDOR include:</w:t>
      </w:r>
    </w:p>
    <w:p w14:paraId="7D10877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fractures, other than to fingers, thumbs or toes;</w:t>
      </w:r>
    </w:p>
    <w:p w14:paraId="7E28CA2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amputations;</w:t>
      </w:r>
    </w:p>
    <w:p w14:paraId="7DDFF462"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any injury likely to lead to permanent loss of sight or reduction in sight;</w:t>
      </w:r>
    </w:p>
    <w:p w14:paraId="13AF590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any crush injury to the head or torso causing damage to the brain or internal organs;</w:t>
      </w:r>
    </w:p>
    <w:p w14:paraId="48F80E8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serious burns (including scalding) which cover more than 10% of the body, or which cause significant damage to the eyes, respiratory system or other vital organs;</w:t>
      </w:r>
    </w:p>
    <w:p w14:paraId="6F5243D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any scalping requiring hospital treatment;</w:t>
      </w:r>
    </w:p>
    <w:p w14:paraId="420126B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any loss of consciousness caused by a head injury or asphyxia; and</w:t>
      </w:r>
    </w:p>
    <w:p w14:paraId="4136CFFC"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any other injury arising from working in an enclosed space which leads to hypothermia or heat-induced illness, or which requires resuscitation or admittance to hospital for more than 24 hours.</w:t>
      </w:r>
    </w:p>
    <w:p w14:paraId="6ED5D567" w14:textId="77777777" w:rsidR="00541259" w:rsidRPr="00DE2575" w:rsidRDefault="00000000" w:rsidP="00DE2575">
      <w:pPr>
        <w:spacing w:after="120" w:line="360" w:lineRule="auto"/>
        <w:rPr>
          <w:sz w:val="24"/>
          <w:szCs w:val="24"/>
        </w:rPr>
      </w:pPr>
      <w:r w:rsidRPr="00DE2575">
        <w:rPr>
          <w:sz w:val="24"/>
          <w:szCs w:val="24"/>
        </w:rPr>
        <w:t>Specified injuries and fatalities are reported to the HSE without delay, followed by a written report within 10 days. Injuries resulting in more than 7 days' incapacity are reported within 15 days. For more information, see HSE guidance at www.hse.gov.uk/riddor.</w:t>
      </w:r>
    </w:p>
    <w:p w14:paraId="1C68CEF9" w14:textId="77777777" w:rsidR="00541259" w:rsidRPr="00DE2575" w:rsidRDefault="00000000" w:rsidP="00DE2575">
      <w:pPr>
        <w:pStyle w:val="Heading1"/>
        <w:spacing w:line="360" w:lineRule="auto"/>
        <w:rPr>
          <w:sz w:val="24"/>
          <w:szCs w:val="24"/>
        </w:rPr>
      </w:pPr>
      <w:r w:rsidRPr="00DE2575">
        <w:rPr>
          <w:sz w:val="24"/>
          <w:szCs w:val="24"/>
        </w:rPr>
        <w:t>In the Event of a Minor Accident, Incident or Illness</w:t>
      </w:r>
    </w:p>
    <w:p w14:paraId="7BD8F85A"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the child does not need hospital treatment and can safely remain at the nursery, they are taken away from the source of the accident and cared for by a member of staff.</w:t>
      </w:r>
    </w:p>
    <w:p w14:paraId="4DBC82F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Once the child feels sufficiently better, they are resettled into activities but kept under close supervision for the remainder of the session.</w:t>
      </w:r>
    </w:p>
    <w:p w14:paraId="53FA0C22"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At the end of the session, the member of staff who dealt with the incident fully informs the parent/carer via the accident report form (or via Tapestry, where used) and asks them to sign to acknowledge it. Where shared via Tapestry, the member of staff also informs the parent/carer verbally on collection of the nature of the accident and action taken.</w:t>
      </w:r>
    </w:p>
    <w:p w14:paraId="3AB0679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the injury or illness is such that first aid alone is not appropriate or sufficient, but does not warrant hospitalisation, the parent/carer is contacted immediately and asked to collect their child. Until they arrive, the child is kept under close supervision and as comfortable as possible.</w:t>
      </w:r>
    </w:p>
    <w:p w14:paraId="1C82F3A2"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All such accidents and incidents are recorded in detail on the Accident Record form, and the Manager and relevant staff consider whether any weakness in policy, procedure, the building, facilities or equipment is highlighted, making adjustments where necessary.</w:t>
      </w:r>
    </w:p>
    <w:p w14:paraId="66C95747"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Antihistamine is kept on site for a bad reaction to a wasp or bee sting, and is not given without the prior verbal consent of the parent/carer or legal guardian, confirmed in writing as soon as possible afterwards.</w:t>
      </w:r>
    </w:p>
    <w:p w14:paraId="55263F4B" w14:textId="77777777" w:rsidR="00541259" w:rsidRPr="00DE2575" w:rsidRDefault="00000000" w:rsidP="00DE2575">
      <w:pPr>
        <w:pStyle w:val="Heading1"/>
        <w:spacing w:line="360" w:lineRule="auto"/>
        <w:rPr>
          <w:sz w:val="24"/>
          <w:szCs w:val="24"/>
        </w:rPr>
      </w:pPr>
      <w:r w:rsidRPr="00DE2575">
        <w:rPr>
          <w:sz w:val="24"/>
          <w:szCs w:val="24"/>
        </w:rPr>
        <w:t>Head Injuries</w:t>
      </w:r>
    </w:p>
    <w:p w14:paraId="37570DC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a child has experienced any loss of consciousness, or has gone pale, quiet or drowsy, the parent/carer is called immediately and advised to seek further medical assistance.</w:t>
      </w:r>
    </w:p>
    <w:p w14:paraId="21B8EDA7"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If the child seems well, the parent/carer is informed at collection and given a head injury advice leaflet, setting out the signs to look out for once home.</w:t>
      </w:r>
    </w:p>
    <w:p w14:paraId="4E81EF64" w14:textId="77777777" w:rsidR="00541259" w:rsidRPr="00DE2575" w:rsidRDefault="00000000" w:rsidP="00DE2575">
      <w:pPr>
        <w:pStyle w:val="Heading1"/>
        <w:spacing w:line="360" w:lineRule="auto"/>
        <w:rPr>
          <w:sz w:val="24"/>
          <w:szCs w:val="24"/>
        </w:rPr>
      </w:pPr>
      <w:r w:rsidRPr="00DE2575">
        <w:rPr>
          <w:sz w:val="24"/>
          <w:szCs w:val="24"/>
        </w:rPr>
        <w:t>Allergies and Anaphylaxis</w:t>
      </w:r>
    </w:p>
    <w:p w14:paraId="69C9B35B" w14:textId="77777777" w:rsidR="00541259" w:rsidRPr="00DE2575" w:rsidRDefault="00000000" w:rsidP="00DE2575">
      <w:pPr>
        <w:spacing w:after="120" w:line="360" w:lineRule="auto"/>
        <w:rPr>
          <w:sz w:val="24"/>
          <w:szCs w:val="24"/>
        </w:rPr>
      </w:pPr>
      <w:r w:rsidRPr="00DE2575">
        <w:rPr>
          <w:sz w:val="24"/>
          <w:szCs w:val="24"/>
        </w:rPr>
        <w:t>Before a child starts, we ask parents/carers to tell us about any known allergies, including food allergies, and any prescribed emergency medication such as an adrenaline auto-injector (AAI). Where a child has a diagnosed allergy or is at risk of anaphylaxis, we will, with the family and relevant health professionals, put in place an individual health care plan, in line with our SEND Policy, setting out:</w:t>
      </w:r>
    </w:p>
    <w:p w14:paraId="79F296B4"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the allergy and its known or suspected triggers;</w:t>
      </w:r>
    </w:p>
    <w:p w14:paraId="6A8C5FC3"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signs and symptoms to watch for;</w:t>
      </w:r>
    </w:p>
    <w:p w14:paraId="2642BD1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the child's prescribed emergency medication, if any, and how and when it should be given; and</w:t>
      </w:r>
    </w:p>
    <w:p w14:paraId="695D01D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who has been trained to recognise and respond to a reaction, including anaphylaxis.</w:t>
      </w:r>
    </w:p>
    <w:p w14:paraId="301D1AFB" w14:textId="77777777" w:rsidR="00541259" w:rsidRPr="00DE2575" w:rsidRDefault="00000000" w:rsidP="00DE2575">
      <w:pPr>
        <w:spacing w:after="120" w:line="360" w:lineRule="auto"/>
        <w:rPr>
          <w:sz w:val="24"/>
          <w:szCs w:val="24"/>
        </w:rPr>
      </w:pPr>
      <w:r w:rsidRPr="00DE2575">
        <w:rPr>
          <w:sz w:val="24"/>
          <w:szCs w:val="24"/>
        </w:rPr>
        <w:t>Relevant staff receive training in recognising and responding to an allergic reaction, including anaphylaxis and the use of an AAI where a child in their care has one prescribed. Known allergies are shared with all staff who care for the child, including kitchen staff, and information is displayed discreetly in food preparation areas, in line with our Confidentiality and Data Protection Policy.</w:t>
      </w:r>
    </w:p>
    <w:p w14:paraId="67A0E2A7" w14:textId="77777777" w:rsidR="00541259" w:rsidRPr="00DE2575" w:rsidRDefault="00000000" w:rsidP="00DE2575">
      <w:pPr>
        <w:pStyle w:val="Heading1"/>
        <w:spacing w:line="360" w:lineRule="auto"/>
        <w:rPr>
          <w:sz w:val="24"/>
          <w:szCs w:val="24"/>
        </w:rPr>
      </w:pPr>
      <w:r w:rsidRPr="00DE2575">
        <w:rPr>
          <w:sz w:val="24"/>
          <w:szCs w:val="24"/>
        </w:rPr>
        <w:t>Infection Control</w:t>
      </w:r>
    </w:p>
    <w:p w14:paraId="222407D9" w14:textId="77777777" w:rsidR="00541259" w:rsidRPr="00DE2575" w:rsidRDefault="00000000" w:rsidP="00DE2575">
      <w:pPr>
        <w:spacing w:after="120" w:line="360" w:lineRule="auto"/>
        <w:rPr>
          <w:sz w:val="24"/>
          <w:szCs w:val="24"/>
        </w:rPr>
      </w:pPr>
      <w:r w:rsidRPr="00DE2575">
        <w:rPr>
          <w:sz w:val="24"/>
          <w:szCs w:val="24"/>
        </w:rPr>
        <w:t>In order to minimise the spread of infection in the setting, we:</w:t>
      </w:r>
    </w:p>
    <w:p w14:paraId="5B4DC7E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follow current UK Health Security Agency (UKHSA) guidance, Health protection in children and young people settings, including early years and childcare, and its exclusion table, for statutory and recommended exclusion periods relating to different illnesses;</w:t>
      </w:r>
    </w:p>
    <w:p w14:paraId="51F9D77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keep a child who becomes unwell or is sick while at nursery away from other children, in a comfortable and supervised space, while awaiting collection;</w:t>
      </w:r>
    </w:p>
    <w:p w14:paraId="78CC743A"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increase cleaning measures where there are multiple cases of sickness or diarrhoea in the setting;</w:t>
      </w:r>
    </w:p>
    <w:p w14:paraId="5693E083"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maintain thorough hygiene measures, particularly handwashing, as set out in our Health and Safety Policy;</w:t>
      </w:r>
    </w:p>
    <w:p w14:paraId="0218DCC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require staff to follow the same exclusion periods as children for infectious illness; and</w:t>
      </w:r>
    </w:p>
    <w:p w14:paraId="735E7E46" w14:textId="221807E8"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advise that the best place for a child who is unwell, or running a high temperature, is at home, and ask parents/carers to keep us informed of the nature of any infectious illness so we can inform other families where appropriate.</w:t>
      </w:r>
      <w:r w:rsidRPr="00DE2575">
        <w:rPr>
          <w:i/>
          <w:iCs/>
          <w:color w:val="555555"/>
          <w:sz w:val="24"/>
          <w:szCs w:val="24"/>
        </w:rPr>
        <w:t>.</w:t>
      </w:r>
    </w:p>
    <w:p w14:paraId="0B1F2F68" w14:textId="77777777" w:rsidR="00541259" w:rsidRPr="00DE2575" w:rsidRDefault="00000000" w:rsidP="00DE2575">
      <w:pPr>
        <w:pStyle w:val="Heading1"/>
        <w:spacing w:line="360" w:lineRule="auto"/>
        <w:rPr>
          <w:sz w:val="24"/>
          <w:szCs w:val="24"/>
        </w:rPr>
      </w:pPr>
      <w:r w:rsidRPr="00DE2575">
        <w:rPr>
          <w:sz w:val="24"/>
          <w:szCs w:val="24"/>
        </w:rPr>
        <w:t>Medication</w:t>
      </w:r>
    </w:p>
    <w:p w14:paraId="466A5284" w14:textId="77777777" w:rsidR="00541259" w:rsidRPr="00DE2575" w:rsidRDefault="00000000" w:rsidP="00DE2575">
      <w:pPr>
        <w:pStyle w:val="Heading2"/>
        <w:spacing w:line="360" w:lineRule="auto"/>
      </w:pPr>
      <w:r w:rsidRPr="00DE2575">
        <w:t>Managing Long-Term Medication</w:t>
      </w:r>
    </w:p>
    <w:p w14:paraId="77EC727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Staff need to know about any particular medical needs before a child starts at nursery, or as soon as a child develops one. For children with long-term medical needs, a written individual health care plan is devised, involving parents/carers and relevant health professionals.</w:t>
      </w:r>
    </w:p>
    <w:p w14:paraId="44EFF0E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Special arrangements may also be needed for children who attend hospital appointments regularly.</w:t>
      </w:r>
    </w:p>
    <w:p w14:paraId="43F9DE9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Where appropriate, and in consultation with the family and, if necessary, other health professionals, we support and encourage children who are able to take responsibility for managing their own medicines from a relatively early age; this is recorded in the health care plan.</w:t>
      </w:r>
    </w:p>
    <w:p w14:paraId="63DDB07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Where a child can take their own medicine, staff still supervise. The health care plan states whether a child may carry and administer (where appropriate) their own medicine, bearing in mind the safety of other children and the prescriber's medical advice.</w:t>
      </w:r>
    </w:p>
    <w:p w14:paraId="4AC84629" w14:textId="77777777" w:rsidR="00541259" w:rsidRPr="00DE2575" w:rsidRDefault="00000000" w:rsidP="00DE2575">
      <w:pPr>
        <w:pStyle w:val="Heading2"/>
        <w:spacing w:line="360" w:lineRule="auto"/>
      </w:pPr>
      <w:r w:rsidRPr="00DE2575">
        <w:t>Educational Visits</w:t>
      </w:r>
    </w:p>
    <w:p w14:paraId="003866D2"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We want children with medical needs to participate fully in safely managed visits. We consider what adjustments may be needed, including to our Visits and Outings Policy and procedures, so planning includes the steps necessary to include children with medical needs, and any relevant risk assessment.</w:t>
      </w:r>
    </w:p>
    <w:p w14:paraId="0ECD2430"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Additional safety measures may be needed for a visit, such as an additional supervisor, and arrangements for taking any necessary medicines. Staff supervising a visit are always aware of any medical needs and the relevant emergency procedure. A copy of any health care plan is taken on visits in case the information is needed in an emergency.</w:t>
      </w:r>
    </w:p>
    <w:p w14:paraId="6EF20B1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If staff are concerned about whether they can safely provide for a child, or for other children, on a visit, they will seek the family's views and, where needed, advice from the child's health visitor or GP.</w:t>
      </w:r>
    </w:p>
    <w:p w14:paraId="56A1899F" w14:textId="77777777" w:rsidR="00541259" w:rsidRPr="00DE2575" w:rsidRDefault="00000000" w:rsidP="00DE2575">
      <w:pPr>
        <w:pStyle w:val="Heading2"/>
        <w:spacing w:line="360" w:lineRule="auto"/>
      </w:pPr>
      <w:r w:rsidRPr="00DE2575">
        <w:t>Physical Activity</w:t>
      </w:r>
    </w:p>
    <w:p w14:paraId="0E29714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Most children with medical conditions can take part in physical activity, and we ensure sufficient flexibility for all children to participate in a way appropriate to their own ability. Any restriction on a child's participation is recorded in their individual health care plan.</w:t>
      </w:r>
    </w:p>
    <w:p w14:paraId="66EA91F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All staff are mindful of privacy and dignity for children with particular needs.</w:t>
      </w:r>
    </w:p>
    <w:p w14:paraId="4FEDC7C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Some children may need to take precautionary measures before or during exercise, and may need immediate access to medicine such as an asthma inhaler. Staff supervising physical activity consider whether a risk assessment is needed for a particular child, and are aware of relevant medical conditions, preventative medicine, and emergency procedures.</w:t>
      </w:r>
    </w:p>
    <w:p w14:paraId="701524F5" w14:textId="77777777" w:rsidR="00541259" w:rsidRPr="00DE2575" w:rsidRDefault="00000000" w:rsidP="00DE2575">
      <w:pPr>
        <w:pStyle w:val="Heading2"/>
        <w:spacing w:line="360" w:lineRule="auto"/>
      </w:pPr>
      <w:r w:rsidRPr="00DE2575">
        <w:t>Administering a Short Course of Prescribed Medication</w:t>
      </w:r>
    </w:p>
    <w:p w14:paraId="7637AFC8" w14:textId="77777777" w:rsidR="00541259" w:rsidRPr="00DE2575" w:rsidRDefault="00000000" w:rsidP="00DE2575">
      <w:pPr>
        <w:spacing w:after="120" w:line="360" w:lineRule="auto"/>
        <w:rPr>
          <w:sz w:val="24"/>
          <w:szCs w:val="24"/>
        </w:rPr>
      </w:pPr>
      <w:r w:rsidRPr="00DE2575">
        <w:rPr>
          <w:sz w:val="24"/>
          <w:szCs w:val="24"/>
        </w:rPr>
        <w:t>The EYFS statutory framework states that medicine must not usually be administered unless it has been prescribed for a child by a doctor, dentist, nurse or pharmacist (medicine containing aspirin should only be given if prescribed by a doctor), and that medicine, whether prescription or non-prescription, must only be administered where written permission for that particular medicine has been obtained from the child's parent/carer.</w:t>
      </w:r>
    </w:p>
    <w:p w14:paraId="515F715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No child is given medicine without their parent's/carer's written consent.</w:t>
      </w:r>
    </w:p>
    <w:p w14:paraId="558BB673"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Medicine is only brought into nursery when essential — that is, where it would be detrimental to the child's health if not administered during the nursery day. Medicine is always provided in the original container as dispensed by the pharmacist, including the prescriber's instructions.</w:t>
      </w:r>
    </w:p>
    <w:p w14:paraId="6BE33B2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Staff may administer off-the-shelf medication (such as Calpol) for a specific condition, with clear guidelines from the parent/carer (for example, reaching a temperature of 38°C or above, or known teething pain), only with the parent's or legal guardian's consent given in writing at the start of each session, stating frequency, potential side effects and dosage. Parents/carers request this by completing and signing the Administering Medication Form.</w:t>
      </w:r>
    </w:p>
    <w:p w14:paraId="07625903"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 member of staff, wherever possible the child's key person, is assigned to administer medication for each individual child. They are responsible for ensuring that: prior consent is in place; all necessary details are recorded, including any dose given at home and the time; the medicine is properly labelled and safely stored during the session; another member of staff witnesses that the correct dose is given; and the parent/carer signs the Medication Record to acknowledge the medicine has been given.</w:t>
      </w:r>
    </w:p>
    <w:p w14:paraId="62FD80F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If a child refuses to take their medication, staff will not attempt to force them to do so. Where this happens, the Manager and the child's parent/carer are notified, and the incident is recorded on the Medication Record.</w:t>
      </w:r>
    </w:p>
    <w:p w14:paraId="3249320A"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Full details of all medication administered at the nursery, along with all Administering Medication Forms, are recorded and stored securely, in line with our Confidentiality and Data Protection Policy.</w:t>
      </w:r>
    </w:p>
    <w:p w14:paraId="3D1166DA" w14:textId="77777777" w:rsidR="00541259" w:rsidRPr="00DE2575" w:rsidRDefault="00000000" w:rsidP="00DE2575">
      <w:pPr>
        <w:pStyle w:val="Heading2"/>
        <w:spacing w:line="360" w:lineRule="auto"/>
      </w:pPr>
      <w:r w:rsidRPr="00DE2575">
        <w:t>Storing Medicines</w:t>
      </w:r>
    </w:p>
    <w:p w14:paraId="5FA37C0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We do not store large volumes of medicine, and only store, supervise and administer medicine prescribed for an individual child.</w:t>
      </w:r>
    </w:p>
    <w:p w14:paraId="1DDA19A6"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Medicine is stored strictly in line with product instructions (particularly temperature) and in the original container as dispensed. The container must be clearly labelled with the child's name, the medicine's name and dose, and the frequency of administration. Where a child needs two or more prescribed medicines, each is kept in a separate, clearly labelled container. Staff never transfer medicine from its original container.</w:t>
      </w:r>
    </w:p>
    <w:p w14:paraId="5316A78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Emergency medicine, such as asthma inhalers and adrenaline auto-injectors, is readily available to children and is never locked away (see the Allergies and Anaphylaxis section above regarding children managing their own inhaler). Other, non-emergency medicine is generally kept in a secure place, not accessible to children.</w:t>
      </w:r>
    </w:p>
    <w:p w14:paraId="2724F487"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 small number of medicines need to be refrigerated. These can be kept in a fridge containing food, provided they are in an airtight, clearly labelled container, with restricted access to that fridge.</w:t>
      </w:r>
    </w:p>
    <w:p w14:paraId="4FC5B1C3" w14:textId="77777777" w:rsidR="00541259" w:rsidRPr="00DE2575" w:rsidRDefault="00000000" w:rsidP="00DE2575">
      <w:pPr>
        <w:pStyle w:val="Heading2"/>
        <w:spacing w:line="360" w:lineRule="auto"/>
      </w:pPr>
      <w:r w:rsidRPr="00DE2575">
        <w:t>Administering Non-Prescription Medicine</w:t>
      </w:r>
    </w:p>
    <w:p w14:paraId="6E41740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Little Star Nursery reserves the right to decline to administer non-prescribed medication.</w:t>
      </w:r>
    </w:p>
    <w:p w14:paraId="600E44B4"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We will not administer medication without agreed times, dosage and other details, as advised in writing by the parent/carer, other than when following the emergency procedures set out above.</w:t>
      </w:r>
    </w:p>
    <w:p w14:paraId="1E6EA4E7"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Where a parent/carer feels their child needs medication administered while at nursery, we would generally suggest the child is not well enough to attend and is better cared for at home. There may be exceptions, such as teething.</w:t>
      </w:r>
    </w:p>
    <w:p w14:paraId="15B900E5"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A further exception may be the treatment of skin conditions such as eczema, where a routine cream or ointment is applied, again only with parental permission or under an individual health care plan.</w:t>
      </w:r>
    </w:p>
    <w:p w14:paraId="756415E6" w14:textId="77777777" w:rsidR="00541259" w:rsidRPr="00DE2575" w:rsidRDefault="00000000" w:rsidP="00DE2575">
      <w:pPr>
        <w:pStyle w:val="Heading1"/>
        <w:spacing w:line="360" w:lineRule="auto"/>
        <w:rPr>
          <w:sz w:val="24"/>
          <w:szCs w:val="24"/>
        </w:rPr>
      </w:pPr>
      <w:r w:rsidRPr="00DE2575">
        <w:rPr>
          <w:sz w:val="24"/>
          <w:szCs w:val="24"/>
        </w:rPr>
        <w:t>Sun Protection</w:t>
      </w:r>
    </w:p>
    <w:p w14:paraId="1BA9080D" w14:textId="77777777" w:rsidR="00541259" w:rsidRPr="00DE2575" w:rsidRDefault="00000000" w:rsidP="00DE2575">
      <w:pPr>
        <w:spacing w:after="120" w:line="360" w:lineRule="auto"/>
        <w:rPr>
          <w:sz w:val="24"/>
          <w:szCs w:val="24"/>
        </w:rPr>
      </w:pPr>
      <w:r w:rsidRPr="00DE2575">
        <w:rPr>
          <w:sz w:val="24"/>
          <w:szCs w:val="24"/>
        </w:rPr>
        <w:t>We recognise the risks that sun exposure can pose, especially to young children, and are committed to protecting children in our care.</w:t>
      </w:r>
    </w:p>
    <w:p w14:paraId="3EA698F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We ask parents/carers to supply their own sun cream at the start of the spring/summer term, which we reapply at regular intervals throughout the day and record. Where a family does not provide their own, the nursery holds suitable broad-spectrum sun cream, SPF 30 or above, suitable for children.</w:t>
      </w:r>
    </w:p>
    <w:p w14:paraId="1847F994"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Children are encouraged to wear a sun hat when playing outside in sunny weather; again, families are encouraged to provide their own, and the nursery holds a supply.</w:t>
      </w:r>
    </w:p>
    <w:p w14:paraId="1C3E6A2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Where possible, outdoor play during the hottest part of the day is balanced with access to shade.</w:t>
      </w:r>
    </w:p>
    <w:p w14:paraId="217BF7CC" w14:textId="77777777" w:rsidR="00541259" w:rsidRPr="00DE2575" w:rsidRDefault="00000000" w:rsidP="00DE2575">
      <w:pPr>
        <w:pStyle w:val="Heading1"/>
        <w:spacing w:line="360" w:lineRule="auto"/>
        <w:rPr>
          <w:sz w:val="24"/>
          <w:szCs w:val="24"/>
        </w:rPr>
      </w:pPr>
      <w:r w:rsidRPr="00DE2575">
        <w:rPr>
          <w:sz w:val="24"/>
          <w:szCs w:val="24"/>
        </w:rPr>
        <w:t>Named Contacts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3500"/>
        <w:gridCol w:w="3500"/>
      </w:tblGrid>
      <w:tr w:rsidR="00541259" w:rsidRPr="00DE2575" w14:paraId="60CCD984" w14:textId="77777777">
        <w:tblPrEx>
          <w:tblCellMar>
            <w:top w:w="0" w:type="dxa"/>
            <w:bottom w:w="0" w:type="dxa"/>
          </w:tblCellMar>
        </w:tblPrEx>
        <w:tc>
          <w:tcPr>
            <w:tcW w:w="2350" w:type="dxa"/>
            <w:shd w:val="clear" w:color="auto" w:fill="EAF3EA"/>
          </w:tcPr>
          <w:p w14:paraId="2BDE1079" w14:textId="77777777" w:rsidR="00541259" w:rsidRPr="00DE2575" w:rsidRDefault="00000000" w:rsidP="00DE2575">
            <w:pPr>
              <w:spacing w:line="360" w:lineRule="auto"/>
              <w:rPr>
                <w:sz w:val="24"/>
                <w:szCs w:val="24"/>
              </w:rPr>
            </w:pPr>
            <w:r w:rsidRPr="00DE2575">
              <w:rPr>
                <w:b/>
                <w:bCs/>
                <w:sz w:val="24"/>
                <w:szCs w:val="24"/>
              </w:rPr>
              <w:t>Setting</w:t>
            </w:r>
          </w:p>
        </w:tc>
        <w:tc>
          <w:tcPr>
            <w:tcW w:w="3500" w:type="dxa"/>
            <w:shd w:val="clear" w:color="auto" w:fill="EAF3EA"/>
          </w:tcPr>
          <w:p w14:paraId="012AB0C0" w14:textId="77777777" w:rsidR="00541259" w:rsidRPr="00DE2575" w:rsidRDefault="00000000" w:rsidP="00DE2575">
            <w:pPr>
              <w:spacing w:line="360" w:lineRule="auto"/>
              <w:rPr>
                <w:sz w:val="24"/>
                <w:szCs w:val="24"/>
              </w:rPr>
            </w:pPr>
            <w:r w:rsidRPr="00DE2575">
              <w:rPr>
                <w:b/>
                <w:bCs/>
                <w:sz w:val="24"/>
                <w:szCs w:val="24"/>
              </w:rPr>
              <w:t>Manager</w:t>
            </w:r>
          </w:p>
        </w:tc>
        <w:tc>
          <w:tcPr>
            <w:tcW w:w="3500" w:type="dxa"/>
            <w:shd w:val="clear" w:color="auto" w:fill="EAF3EA"/>
          </w:tcPr>
          <w:p w14:paraId="5DCB7177" w14:textId="77777777" w:rsidR="00541259" w:rsidRPr="00DE2575" w:rsidRDefault="00000000" w:rsidP="00DE2575">
            <w:pPr>
              <w:spacing w:line="360" w:lineRule="auto"/>
              <w:rPr>
                <w:sz w:val="24"/>
                <w:szCs w:val="24"/>
              </w:rPr>
            </w:pPr>
            <w:r w:rsidRPr="00DE2575">
              <w:rPr>
                <w:b/>
                <w:bCs/>
                <w:sz w:val="24"/>
                <w:szCs w:val="24"/>
              </w:rPr>
              <w:t>Health and Safety Lead</w:t>
            </w:r>
          </w:p>
        </w:tc>
      </w:tr>
      <w:tr w:rsidR="00541259" w:rsidRPr="00DE2575" w14:paraId="67EBA694" w14:textId="77777777">
        <w:tblPrEx>
          <w:tblCellMar>
            <w:top w:w="0" w:type="dxa"/>
            <w:bottom w:w="0" w:type="dxa"/>
          </w:tblCellMar>
        </w:tblPrEx>
        <w:tc>
          <w:tcPr>
            <w:tcW w:w="2350" w:type="dxa"/>
          </w:tcPr>
          <w:p w14:paraId="2DC188DA" w14:textId="77777777" w:rsidR="00541259" w:rsidRPr="00DE2575" w:rsidRDefault="00000000" w:rsidP="00DE2575">
            <w:pPr>
              <w:spacing w:line="360" w:lineRule="auto"/>
              <w:rPr>
                <w:sz w:val="24"/>
                <w:szCs w:val="24"/>
              </w:rPr>
            </w:pPr>
            <w:r w:rsidRPr="00DE2575">
              <w:rPr>
                <w:sz w:val="24"/>
                <w:szCs w:val="24"/>
              </w:rPr>
              <w:t>Farrington</w:t>
            </w:r>
          </w:p>
        </w:tc>
        <w:tc>
          <w:tcPr>
            <w:tcW w:w="3500" w:type="dxa"/>
          </w:tcPr>
          <w:p w14:paraId="74ABDC3F" w14:textId="77777777" w:rsidR="00541259" w:rsidRPr="00DE2575" w:rsidRDefault="00000000" w:rsidP="00DE2575">
            <w:pPr>
              <w:spacing w:line="360" w:lineRule="auto"/>
              <w:rPr>
                <w:sz w:val="24"/>
                <w:szCs w:val="24"/>
              </w:rPr>
            </w:pPr>
            <w:r w:rsidRPr="00DE2575">
              <w:rPr>
                <w:sz w:val="24"/>
                <w:szCs w:val="24"/>
              </w:rPr>
              <w:t>Kate Rule</w:t>
            </w:r>
          </w:p>
        </w:tc>
        <w:tc>
          <w:tcPr>
            <w:tcW w:w="3500" w:type="dxa"/>
          </w:tcPr>
          <w:p w14:paraId="002D60EA" w14:textId="77777777" w:rsidR="00541259" w:rsidRPr="00DE2575" w:rsidRDefault="00000000" w:rsidP="00DE2575">
            <w:pPr>
              <w:spacing w:line="360" w:lineRule="auto"/>
              <w:rPr>
                <w:sz w:val="24"/>
                <w:szCs w:val="24"/>
              </w:rPr>
            </w:pPr>
            <w:r w:rsidRPr="00DE2575">
              <w:rPr>
                <w:sz w:val="24"/>
                <w:szCs w:val="24"/>
              </w:rPr>
              <w:t>Sophie Cook</w:t>
            </w:r>
          </w:p>
        </w:tc>
      </w:tr>
      <w:tr w:rsidR="00541259" w:rsidRPr="00DE2575" w14:paraId="22CA7546" w14:textId="77777777">
        <w:tblPrEx>
          <w:tblCellMar>
            <w:top w:w="0" w:type="dxa"/>
            <w:bottom w:w="0" w:type="dxa"/>
          </w:tblCellMar>
        </w:tblPrEx>
        <w:tc>
          <w:tcPr>
            <w:tcW w:w="2350" w:type="dxa"/>
          </w:tcPr>
          <w:p w14:paraId="56627719" w14:textId="77777777" w:rsidR="00541259" w:rsidRPr="00DE2575" w:rsidRDefault="00000000" w:rsidP="00DE2575">
            <w:pPr>
              <w:spacing w:line="360" w:lineRule="auto"/>
              <w:rPr>
                <w:sz w:val="24"/>
                <w:szCs w:val="24"/>
              </w:rPr>
            </w:pPr>
            <w:r w:rsidRPr="00DE2575">
              <w:rPr>
                <w:sz w:val="24"/>
                <w:szCs w:val="24"/>
              </w:rPr>
              <w:t>Paulton</w:t>
            </w:r>
          </w:p>
        </w:tc>
        <w:tc>
          <w:tcPr>
            <w:tcW w:w="3500" w:type="dxa"/>
          </w:tcPr>
          <w:p w14:paraId="1A7FE190" w14:textId="77777777" w:rsidR="00541259" w:rsidRPr="00DE2575" w:rsidRDefault="00000000" w:rsidP="00DE2575">
            <w:pPr>
              <w:spacing w:line="360" w:lineRule="auto"/>
              <w:rPr>
                <w:sz w:val="24"/>
                <w:szCs w:val="24"/>
              </w:rPr>
            </w:pPr>
            <w:r w:rsidRPr="00DE2575">
              <w:rPr>
                <w:sz w:val="24"/>
                <w:szCs w:val="24"/>
              </w:rPr>
              <w:t>Lydia Maggs</w:t>
            </w:r>
          </w:p>
        </w:tc>
        <w:tc>
          <w:tcPr>
            <w:tcW w:w="3500" w:type="dxa"/>
          </w:tcPr>
          <w:p w14:paraId="36FCFEDF" w14:textId="07DB3C80" w:rsidR="00541259" w:rsidRPr="00DE2575" w:rsidRDefault="00DE2575" w:rsidP="00DE2575">
            <w:pPr>
              <w:spacing w:line="360" w:lineRule="auto"/>
              <w:rPr>
                <w:sz w:val="24"/>
                <w:szCs w:val="24"/>
              </w:rPr>
            </w:pPr>
            <w:r w:rsidRPr="00DE2575">
              <w:rPr>
                <w:sz w:val="24"/>
                <w:szCs w:val="24"/>
              </w:rPr>
              <w:t>Lydia Maggs</w:t>
            </w:r>
          </w:p>
        </w:tc>
      </w:tr>
    </w:tbl>
    <w:p w14:paraId="4C01C41D" w14:textId="77777777" w:rsidR="00541259" w:rsidRPr="00DE2575" w:rsidRDefault="00000000" w:rsidP="00DE2575">
      <w:pPr>
        <w:pStyle w:val="Heading1"/>
        <w:spacing w:line="360" w:lineRule="auto"/>
        <w:rPr>
          <w:sz w:val="24"/>
          <w:szCs w:val="24"/>
        </w:rPr>
      </w:pPr>
      <w:r w:rsidRPr="00DE2575">
        <w:rPr>
          <w:sz w:val="24"/>
          <w:szCs w:val="24"/>
        </w:rPr>
        <w:t>Links to Other Policies</w:t>
      </w:r>
    </w:p>
    <w:p w14:paraId="7ACD6386" w14:textId="77777777" w:rsidR="00541259" w:rsidRPr="00DE2575" w:rsidRDefault="00000000" w:rsidP="00DE2575">
      <w:pPr>
        <w:spacing w:after="120" w:line="360" w:lineRule="auto"/>
        <w:rPr>
          <w:sz w:val="24"/>
          <w:szCs w:val="24"/>
        </w:rPr>
      </w:pPr>
      <w:r w:rsidRPr="00DE2575">
        <w:rPr>
          <w:sz w:val="24"/>
          <w:szCs w:val="24"/>
        </w:rPr>
        <w:t>This policy should be read alongside our Health and Safety Policy, SEND Policy, Safeguarding and Child Protection Policy, Confidentiality and Data Protection Policy, and Visits and Outings Policy.</w:t>
      </w:r>
    </w:p>
    <w:p w14:paraId="34700776" w14:textId="77777777" w:rsidR="00541259" w:rsidRPr="00DE2575" w:rsidRDefault="00000000" w:rsidP="00DE2575">
      <w:pPr>
        <w:pStyle w:val="Heading1"/>
        <w:spacing w:line="360" w:lineRule="auto"/>
        <w:rPr>
          <w:sz w:val="24"/>
          <w:szCs w:val="24"/>
        </w:rPr>
      </w:pPr>
      <w:r w:rsidRPr="00DE2575">
        <w:rPr>
          <w:sz w:val="24"/>
          <w:szCs w:val="24"/>
        </w:rPr>
        <w:t>Review</w:t>
      </w:r>
    </w:p>
    <w:p w14:paraId="48DB1667" w14:textId="77777777" w:rsidR="00541259" w:rsidRPr="00DE2575" w:rsidRDefault="00000000" w:rsidP="00DE2575">
      <w:pPr>
        <w:spacing w:after="120" w:line="360" w:lineRule="auto"/>
        <w:rPr>
          <w:sz w:val="24"/>
          <w:szCs w:val="24"/>
        </w:rPr>
      </w:pPr>
      <w:r w:rsidRPr="00DE2575">
        <w:rPr>
          <w:sz w:val="24"/>
          <w:szCs w:val="24"/>
        </w:rPr>
        <w:t>This policy is reviewed at least annually, and sooner where there is a change in relevant law, the EYFS statutory framework, UKHSA guidance, or Ofsted's requirements.</w:t>
      </w:r>
    </w:p>
    <w:p w14:paraId="17F753C6" w14:textId="77777777" w:rsidR="00541259" w:rsidRPr="00DE2575" w:rsidRDefault="00000000" w:rsidP="00DE2575">
      <w:pPr>
        <w:spacing w:after="120" w:line="360" w:lineRule="auto"/>
        <w:rPr>
          <w:sz w:val="24"/>
          <w:szCs w:val="24"/>
        </w:rPr>
      </w:pPr>
      <w:r w:rsidRPr="00DE2575">
        <w:rPr>
          <w:i/>
          <w:iCs/>
          <w:sz w:val="24"/>
          <w:szCs w:val="24"/>
        </w:rPr>
        <w:t>Policy reviewed and reissued: 2026. Next scheduled review: 2027, or sooner if statutory guidance changes.</w:t>
      </w:r>
    </w:p>
    <w:p w14:paraId="06558B0E" w14:textId="77777777" w:rsidR="00541259" w:rsidRPr="00DE2575" w:rsidRDefault="00000000" w:rsidP="00DE2575">
      <w:pPr>
        <w:spacing w:line="360" w:lineRule="auto"/>
        <w:rPr>
          <w:sz w:val="24"/>
          <w:szCs w:val="24"/>
        </w:rPr>
      </w:pPr>
      <w:r w:rsidRPr="00DE2575">
        <w:rPr>
          <w:sz w:val="24"/>
          <w:szCs w:val="24"/>
        </w:rPr>
        <w:br w:type="page"/>
      </w:r>
    </w:p>
    <w:p w14:paraId="1AC44D70" w14:textId="77777777" w:rsidR="00541259" w:rsidRPr="00DE2575" w:rsidRDefault="00000000" w:rsidP="00DE2575">
      <w:pPr>
        <w:pStyle w:val="Heading1"/>
        <w:spacing w:line="360" w:lineRule="auto"/>
        <w:rPr>
          <w:sz w:val="24"/>
          <w:szCs w:val="24"/>
        </w:rPr>
      </w:pPr>
      <w:r w:rsidRPr="00DE2575">
        <w:rPr>
          <w:sz w:val="24"/>
          <w:szCs w:val="24"/>
        </w:rPr>
        <w:lastRenderedPageBreak/>
        <w:t>Appendix A — Named Contacts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3500"/>
        <w:gridCol w:w="3500"/>
      </w:tblGrid>
      <w:tr w:rsidR="00541259" w:rsidRPr="00DE2575" w14:paraId="54B7B73A" w14:textId="77777777">
        <w:tblPrEx>
          <w:tblCellMar>
            <w:top w:w="0" w:type="dxa"/>
            <w:bottom w:w="0" w:type="dxa"/>
          </w:tblCellMar>
        </w:tblPrEx>
        <w:tc>
          <w:tcPr>
            <w:tcW w:w="2350" w:type="dxa"/>
            <w:shd w:val="clear" w:color="auto" w:fill="EAF3EA"/>
          </w:tcPr>
          <w:p w14:paraId="77DB81C0" w14:textId="77777777" w:rsidR="00541259" w:rsidRPr="00DE2575" w:rsidRDefault="00000000" w:rsidP="00DE2575">
            <w:pPr>
              <w:spacing w:line="360" w:lineRule="auto"/>
              <w:rPr>
                <w:sz w:val="24"/>
                <w:szCs w:val="24"/>
              </w:rPr>
            </w:pPr>
            <w:r w:rsidRPr="00DE2575">
              <w:rPr>
                <w:b/>
                <w:bCs/>
                <w:sz w:val="24"/>
                <w:szCs w:val="24"/>
              </w:rPr>
              <w:t>Setting</w:t>
            </w:r>
          </w:p>
        </w:tc>
        <w:tc>
          <w:tcPr>
            <w:tcW w:w="3500" w:type="dxa"/>
            <w:shd w:val="clear" w:color="auto" w:fill="EAF3EA"/>
          </w:tcPr>
          <w:p w14:paraId="3B0D8834" w14:textId="77777777" w:rsidR="00541259" w:rsidRPr="00DE2575" w:rsidRDefault="00000000" w:rsidP="00DE2575">
            <w:pPr>
              <w:spacing w:line="360" w:lineRule="auto"/>
              <w:rPr>
                <w:sz w:val="24"/>
                <w:szCs w:val="24"/>
              </w:rPr>
            </w:pPr>
            <w:r w:rsidRPr="00DE2575">
              <w:rPr>
                <w:b/>
                <w:bCs/>
                <w:sz w:val="24"/>
                <w:szCs w:val="24"/>
              </w:rPr>
              <w:t>Manager</w:t>
            </w:r>
          </w:p>
        </w:tc>
        <w:tc>
          <w:tcPr>
            <w:tcW w:w="3500" w:type="dxa"/>
            <w:shd w:val="clear" w:color="auto" w:fill="EAF3EA"/>
          </w:tcPr>
          <w:p w14:paraId="112F0AA3" w14:textId="77777777" w:rsidR="00541259" w:rsidRPr="00DE2575" w:rsidRDefault="00000000" w:rsidP="00DE2575">
            <w:pPr>
              <w:spacing w:line="360" w:lineRule="auto"/>
              <w:rPr>
                <w:sz w:val="24"/>
                <w:szCs w:val="24"/>
              </w:rPr>
            </w:pPr>
            <w:r w:rsidRPr="00DE2575">
              <w:rPr>
                <w:b/>
                <w:bCs/>
                <w:sz w:val="24"/>
                <w:szCs w:val="24"/>
              </w:rPr>
              <w:t>Health and Safety Lead</w:t>
            </w:r>
          </w:p>
        </w:tc>
      </w:tr>
      <w:tr w:rsidR="00541259" w:rsidRPr="00DE2575" w14:paraId="0A2EC0C0" w14:textId="77777777">
        <w:tblPrEx>
          <w:tblCellMar>
            <w:top w:w="0" w:type="dxa"/>
            <w:bottom w:w="0" w:type="dxa"/>
          </w:tblCellMar>
        </w:tblPrEx>
        <w:tc>
          <w:tcPr>
            <w:tcW w:w="2350" w:type="dxa"/>
          </w:tcPr>
          <w:p w14:paraId="26FD05C3" w14:textId="77777777" w:rsidR="00541259" w:rsidRPr="00DE2575" w:rsidRDefault="00000000" w:rsidP="00DE2575">
            <w:pPr>
              <w:spacing w:line="360" w:lineRule="auto"/>
              <w:rPr>
                <w:sz w:val="24"/>
                <w:szCs w:val="24"/>
              </w:rPr>
            </w:pPr>
            <w:r w:rsidRPr="00DE2575">
              <w:rPr>
                <w:sz w:val="24"/>
                <w:szCs w:val="24"/>
              </w:rPr>
              <w:t>Farrington</w:t>
            </w:r>
          </w:p>
        </w:tc>
        <w:tc>
          <w:tcPr>
            <w:tcW w:w="3500" w:type="dxa"/>
          </w:tcPr>
          <w:p w14:paraId="53D2CD93" w14:textId="77777777" w:rsidR="00541259" w:rsidRPr="00DE2575" w:rsidRDefault="00000000" w:rsidP="00DE2575">
            <w:pPr>
              <w:spacing w:line="360" w:lineRule="auto"/>
              <w:rPr>
                <w:sz w:val="24"/>
                <w:szCs w:val="24"/>
              </w:rPr>
            </w:pPr>
            <w:r w:rsidRPr="00DE2575">
              <w:rPr>
                <w:sz w:val="24"/>
                <w:szCs w:val="24"/>
              </w:rPr>
              <w:t>Kate Rule</w:t>
            </w:r>
          </w:p>
        </w:tc>
        <w:tc>
          <w:tcPr>
            <w:tcW w:w="3500" w:type="dxa"/>
          </w:tcPr>
          <w:p w14:paraId="59256208" w14:textId="77777777" w:rsidR="00541259" w:rsidRPr="00DE2575" w:rsidRDefault="00000000" w:rsidP="00DE2575">
            <w:pPr>
              <w:spacing w:line="360" w:lineRule="auto"/>
              <w:rPr>
                <w:sz w:val="24"/>
                <w:szCs w:val="24"/>
              </w:rPr>
            </w:pPr>
            <w:r w:rsidRPr="00DE2575">
              <w:rPr>
                <w:sz w:val="24"/>
                <w:szCs w:val="24"/>
              </w:rPr>
              <w:t>Sophie Cook</w:t>
            </w:r>
          </w:p>
        </w:tc>
      </w:tr>
      <w:tr w:rsidR="00541259" w:rsidRPr="00DE2575" w14:paraId="50E536AC" w14:textId="77777777">
        <w:tblPrEx>
          <w:tblCellMar>
            <w:top w:w="0" w:type="dxa"/>
            <w:bottom w:w="0" w:type="dxa"/>
          </w:tblCellMar>
        </w:tblPrEx>
        <w:tc>
          <w:tcPr>
            <w:tcW w:w="2350" w:type="dxa"/>
          </w:tcPr>
          <w:p w14:paraId="3EA5322F" w14:textId="77777777" w:rsidR="00541259" w:rsidRPr="00DE2575" w:rsidRDefault="00000000" w:rsidP="00DE2575">
            <w:pPr>
              <w:spacing w:line="360" w:lineRule="auto"/>
              <w:rPr>
                <w:sz w:val="24"/>
                <w:szCs w:val="24"/>
              </w:rPr>
            </w:pPr>
            <w:r w:rsidRPr="00DE2575">
              <w:rPr>
                <w:sz w:val="24"/>
                <w:szCs w:val="24"/>
              </w:rPr>
              <w:t>Paulton</w:t>
            </w:r>
          </w:p>
        </w:tc>
        <w:tc>
          <w:tcPr>
            <w:tcW w:w="3500" w:type="dxa"/>
          </w:tcPr>
          <w:p w14:paraId="628303E6" w14:textId="77777777" w:rsidR="00541259" w:rsidRPr="00DE2575" w:rsidRDefault="00000000" w:rsidP="00DE2575">
            <w:pPr>
              <w:spacing w:line="360" w:lineRule="auto"/>
              <w:rPr>
                <w:sz w:val="24"/>
                <w:szCs w:val="24"/>
              </w:rPr>
            </w:pPr>
            <w:r w:rsidRPr="00DE2575">
              <w:rPr>
                <w:sz w:val="24"/>
                <w:szCs w:val="24"/>
              </w:rPr>
              <w:t>Lydia Maggs</w:t>
            </w:r>
          </w:p>
        </w:tc>
        <w:tc>
          <w:tcPr>
            <w:tcW w:w="3500" w:type="dxa"/>
          </w:tcPr>
          <w:p w14:paraId="57396BB1" w14:textId="77777777" w:rsidR="00541259" w:rsidRPr="00DE2575" w:rsidRDefault="00000000" w:rsidP="00DE2575">
            <w:pPr>
              <w:spacing w:line="360" w:lineRule="auto"/>
              <w:rPr>
                <w:sz w:val="24"/>
                <w:szCs w:val="24"/>
              </w:rPr>
            </w:pPr>
            <w:r w:rsidRPr="00DE2575">
              <w:rPr>
                <w:sz w:val="24"/>
                <w:szCs w:val="24"/>
              </w:rPr>
              <w:t>Anne-Marie Wilson</w:t>
            </w:r>
          </w:p>
        </w:tc>
      </w:tr>
    </w:tbl>
    <w:p w14:paraId="046F485E" w14:textId="77777777" w:rsidR="00541259" w:rsidRPr="00DE2575" w:rsidRDefault="00000000" w:rsidP="00DE2575">
      <w:pPr>
        <w:pStyle w:val="Heading1"/>
        <w:spacing w:line="360" w:lineRule="auto"/>
        <w:rPr>
          <w:sz w:val="24"/>
          <w:szCs w:val="24"/>
        </w:rPr>
      </w:pPr>
      <w:r w:rsidRPr="00DE2575">
        <w:rPr>
          <w:sz w:val="24"/>
          <w:szCs w:val="24"/>
        </w:rPr>
        <w:t>Appendix B — Further Information</w:t>
      </w:r>
    </w:p>
    <w:p w14:paraId="3C37F67F"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RIDDOR reporting guidance: www.hse.gov.uk/riddor</w:t>
      </w:r>
    </w:p>
    <w:p w14:paraId="49F83064"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UKHSA — Health protection in children and young people settings, including early years and childcare (search gov.uk for the current version)</w:t>
      </w:r>
    </w:p>
    <w:p w14:paraId="51654664" w14:textId="77777777" w:rsidR="00541259" w:rsidRPr="00DE2575" w:rsidRDefault="00000000" w:rsidP="00DE2575">
      <w:pPr>
        <w:pStyle w:val="Heading1"/>
        <w:spacing w:line="360" w:lineRule="auto"/>
        <w:rPr>
          <w:sz w:val="24"/>
          <w:szCs w:val="24"/>
        </w:rPr>
      </w:pPr>
      <w:r w:rsidRPr="00DE2575">
        <w:rPr>
          <w:sz w:val="24"/>
          <w:szCs w:val="24"/>
        </w:rPr>
        <w:t>Appendix C — Summary of Amendments (2026 Review)</w:t>
      </w:r>
    </w:p>
    <w:p w14:paraId="354A50E8"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Removed 2021 pandemic-specific wording requiring a PCR test before return to nursery, which is no longer current guidance or practice, and replaced it with current UKHSA infection control and exclusion guidance for early years and childcare settings.</w:t>
      </w:r>
    </w:p>
    <w:p w14:paraId="7F0EA14E"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Corrected the infection control reference from a Northern Ireland public health source (not applicable in England) to current UKHSA guidance for England.</w:t>
      </w:r>
    </w:p>
    <w:p w14:paraId="6F4F230C"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Added a dedicated Allergies and Anaphylaxis section, including individual health care plans, staff training on recognising and responding to a reaction, and information sharing, none of which was addressed as a standalone topic in the 2021 version.</w:t>
      </w:r>
    </w:p>
    <w:p w14:paraId="4A006AFC"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Added a legal and statutory framework section (EYFS 2026 edition, RIDDOR 2013, Human Medicines Regulations 2012, Equality Act 2010, UKHSA guidance), which was not previously set out.</w:t>
      </w:r>
    </w:p>
    <w:p w14:paraId="0D15277B"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Corrected the attribution of quoted requirements from 'Ofsted Statutory Framework' to 'the EYFS statutory framework' — the framework is issued by the Department for Education; Ofsted inspects against it, but does not author it.</w:t>
      </w:r>
    </w:p>
    <w:p w14:paraId="7F985CAA"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Broadened the Ofsted notification duty from 'an accident requiring an overnight hospital stay' to the correct scope: any serious accident, illness, injury, or death of a child in our care, notified as soon as reasonably practicable and, in any event, within 14 days.</w:t>
      </w:r>
    </w:p>
    <w:p w14:paraId="1327F4CD"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Expanded the RIDDOR section to include reporting timescales (without delay for specified injuries/fatalities, 10 days for the written report, 15 days for over-7-day incapacity injuries).</w:t>
      </w:r>
    </w:p>
    <w:p w14:paraId="7EE7068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lastRenderedPageBreak/>
        <w:t>Updated named contacts to reflect current setting management and health and safety leads: Farrington — Kate Rule (Manager), Sophie Cook (Health and Safety Lead); Paulton — Lydia Maggs (Manager), Anne-Marie Wilson (Health and Safety Lead).</w:t>
      </w:r>
    </w:p>
    <w:p w14:paraId="7FF17F3E"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Added cross-references to the SEND Policy (individual health care plans), Confidentiality and Data Protection Policy (record storage) and Visits and Outings Policy.</w:t>
      </w:r>
    </w:p>
    <w:p w14:paraId="6EAB5B71" w14:textId="77777777" w:rsidR="00541259" w:rsidRPr="00DE2575" w:rsidRDefault="00000000" w:rsidP="00DE2575">
      <w:pPr>
        <w:pStyle w:val="ListParagraph"/>
        <w:numPr>
          <w:ilvl w:val="0"/>
          <w:numId w:val="2"/>
        </w:numPr>
        <w:spacing w:after="60" w:line="360" w:lineRule="auto"/>
        <w:rPr>
          <w:sz w:val="24"/>
          <w:szCs w:val="24"/>
        </w:rPr>
      </w:pPr>
      <w:r w:rsidRPr="00DE2575">
        <w:rPr>
          <w:sz w:val="24"/>
          <w:szCs w:val="24"/>
        </w:rPr>
        <w:t>Added the Little Star Nursery logo and general rewording for clarity and consistency.</w:t>
      </w:r>
    </w:p>
    <w:sectPr w:rsidR="00541259" w:rsidRPr="00DE2575">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157E6"/>
    <w:multiLevelType w:val="hybridMultilevel"/>
    <w:tmpl w:val="A3C6531C"/>
    <w:lvl w:ilvl="0" w:tplc="F0126636">
      <w:start w:val="1"/>
      <w:numFmt w:val="bullet"/>
      <w:lvlText w:val="●"/>
      <w:lvlJc w:val="left"/>
      <w:pPr>
        <w:ind w:left="720" w:hanging="360"/>
      </w:pPr>
    </w:lvl>
    <w:lvl w:ilvl="1" w:tplc="84D42168">
      <w:start w:val="1"/>
      <w:numFmt w:val="bullet"/>
      <w:lvlText w:val="○"/>
      <w:lvlJc w:val="left"/>
      <w:pPr>
        <w:ind w:left="1440" w:hanging="360"/>
      </w:pPr>
    </w:lvl>
    <w:lvl w:ilvl="2" w:tplc="05D03D0C">
      <w:start w:val="1"/>
      <w:numFmt w:val="bullet"/>
      <w:lvlText w:val="■"/>
      <w:lvlJc w:val="left"/>
      <w:pPr>
        <w:ind w:left="2160" w:hanging="360"/>
      </w:pPr>
    </w:lvl>
    <w:lvl w:ilvl="3" w:tplc="58DC557E">
      <w:start w:val="1"/>
      <w:numFmt w:val="bullet"/>
      <w:lvlText w:val="●"/>
      <w:lvlJc w:val="left"/>
      <w:pPr>
        <w:ind w:left="2880" w:hanging="360"/>
      </w:pPr>
    </w:lvl>
    <w:lvl w:ilvl="4" w:tplc="3C145DB2">
      <w:start w:val="1"/>
      <w:numFmt w:val="bullet"/>
      <w:lvlText w:val="○"/>
      <w:lvlJc w:val="left"/>
      <w:pPr>
        <w:ind w:left="3600" w:hanging="360"/>
      </w:pPr>
    </w:lvl>
    <w:lvl w:ilvl="5" w:tplc="CA629CF6">
      <w:start w:val="1"/>
      <w:numFmt w:val="bullet"/>
      <w:lvlText w:val="■"/>
      <w:lvlJc w:val="left"/>
      <w:pPr>
        <w:ind w:left="4320" w:hanging="360"/>
      </w:pPr>
    </w:lvl>
    <w:lvl w:ilvl="6" w:tplc="1740567A">
      <w:start w:val="1"/>
      <w:numFmt w:val="bullet"/>
      <w:lvlText w:val="●"/>
      <w:lvlJc w:val="left"/>
      <w:pPr>
        <w:ind w:left="5040" w:hanging="360"/>
      </w:pPr>
    </w:lvl>
    <w:lvl w:ilvl="7" w:tplc="EF926B78">
      <w:start w:val="1"/>
      <w:numFmt w:val="bullet"/>
      <w:lvlText w:val="●"/>
      <w:lvlJc w:val="left"/>
      <w:pPr>
        <w:ind w:left="5760" w:hanging="360"/>
      </w:pPr>
    </w:lvl>
    <w:lvl w:ilvl="8" w:tplc="494075FA">
      <w:start w:val="1"/>
      <w:numFmt w:val="bullet"/>
      <w:lvlText w:val="●"/>
      <w:lvlJc w:val="left"/>
      <w:pPr>
        <w:ind w:left="6480" w:hanging="360"/>
      </w:pPr>
    </w:lvl>
  </w:abstractNum>
  <w:abstractNum w:abstractNumId="1" w15:restartNumberingAfterBreak="0">
    <w:nsid w:val="4B9674FF"/>
    <w:multiLevelType w:val="hybridMultilevel"/>
    <w:tmpl w:val="36A6C5B2"/>
    <w:lvl w:ilvl="0" w:tplc="D45EB4E6">
      <w:start w:val="1"/>
      <w:numFmt w:val="bullet"/>
      <w:lvlText w:val="•"/>
      <w:lvlJc w:val="left"/>
      <w:pPr>
        <w:ind w:left="504" w:hanging="288"/>
      </w:pPr>
    </w:lvl>
    <w:lvl w:ilvl="1" w:tplc="87EAAE8A">
      <w:start w:val="1"/>
      <w:numFmt w:val="bullet"/>
      <w:lvlText w:val="◦"/>
      <w:lvlJc w:val="left"/>
      <w:pPr>
        <w:ind w:left="1008" w:hanging="288"/>
      </w:pPr>
    </w:lvl>
    <w:lvl w:ilvl="2" w:tplc="684A4380">
      <w:numFmt w:val="decimal"/>
      <w:lvlText w:val=""/>
      <w:lvlJc w:val="left"/>
    </w:lvl>
    <w:lvl w:ilvl="3" w:tplc="F6D61566">
      <w:numFmt w:val="decimal"/>
      <w:lvlText w:val=""/>
      <w:lvlJc w:val="left"/>
    </w:lvl>
    <w:lvl w:ilvl="4" w:tplc="6B7AA4E4">
      <w:numFmt w:val="decimal"/>
      <w:lvlText w:val=""/>
      <w:lvlJc w:val="left"/>
    </w:lvl>
    <w:lvl w:ilvl="5" w:tplc="296C7C56">
      <w:numFmt w:val="decimal"/>
      <w:lvlText w:val=""/>
      <w:lvlJc w:val="left"/>
    </w:lvl>
    <w:lvl w:ilvl="6" w:tplc="8730DF38">
      <w:numFmt w:val="decimal"/>
      <w:lvlText w:val=""/>
      <w:lvlJc w:val="left"/>
    </w:lvl>
    <w:lvl w:ilvl="7" w:tplc="01624FA8">
      <w:numFmt w:val="decimal"/>
      <w:lvlText w:val=""/>
      <w:lvlJc w:val="left"/>
    </w:lvl>
    <w:lvl w:ilvl="8" w:tplc="4734F6DA">
      <w:numFmt w:val="decimal"/>
      <w:lvlText w:val=""/>
      <w:lvlJc w:val="left"/>
    </w:lvl>
  </w:abstractNum>
  <w:num w:numId="1" w16cid:durableId="1152603653">
    <w:abstractNumId w:val="0"/>
    <w:lvlOverride w:ilvl="0">
      <w:startOverride w:val="1"/>
    </w:lvlOverride>
  </w:num>
  <w:num w:numId="2" w16cid:durableId="158579844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59"/>
    <w:rsid w:val="000E2883"/>
    <w:rsid w:val="00541259"/>
    <w:rsid w:val="00DE2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9D3FF"/>
  <w15:docId w15:val="{12CF0EEC-F479-4F45-82C9-F28FE85A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B1B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7D32"/>
      </w:pBdr>
      <w:spacing w:before="280" w:after="140"/>
      <w:outlineLvl w:val="0"/>
    </w:pPr>
    <w:rPr>
      <w:b/>
      <w:bCs/>
      <w:color w:val="2E7D32"/>
      <w:sz w:val="30"/>
      <w:szCs w:val="30"/>
    </w:rPr>
  </w:style>
  <w:style w:type="paragraph" w:styleId="Heading2">
    <w:name w:val="heading 2"/>
    <w:uiPriority w:val="9"/>
    <w:unhideWhenUsed/>
    <w:qFormat/>
    <w:pPr>
      <w:spacing w:before="220" w:after="100"/>
      <w:outlineLvl w:val="1"/>
    </w:pPr>
    <w:rPr>
      <w:b/>
      <w:bCs/>
      <w:color w:val="1B5E2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undefined"/><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3185</Words>
  <Characters>17427</Characters>
  <Application>Microsoft Office Word</Application>
  <DocSecurity>0</DocSecurity>
  <Lines>281</Lines>
  <Paragraphs>174</Paragraphs>
  <ScaleCrop>false</ScaleCrop>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Kate Wilson</cp:lastModifiedBy>
  <cp:revision>1</cp:revision>
  <dcterms:created xsi:type="dcterms:W3CDTF">2026-08-19T15:58:00Z</dcterms:created>
  <dcterms:modified xsi:type="dcterms:W3CDTF">2026-08-19T16:07:00Z</dcterms:modified>
</cp:coreProperties>
</file>